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C6" w:rsidRDefault="00A27983">
      <w:pPr>
        <w:spacing w:after="39" w:line="240" w:lineRule="auto"/>
        <w:ind w:left="0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2B438E" w:rsidRDefault="00A27983">
      <w:pPr>
        <w:spacing w:after="245" w:line="269" w:lineRule="auto"/>
        <w:ind w:left="1466" w:right="1326" w:firstLine="0"/>
        <w:jc w:val="center"/>
        <w:rPr>
          <w:sz w:val="28"/>
        </w:rPr>
      </w:pPr>
      <w:r>
        <w:rPr>
          <w:b/>
          <w:sz w:val="28"/>
        </w:rPr>
        <w:t xml:space="preserve">ESTATUTO DO CONSELHO ESCOLAR </w:t>
      </w:r>
      <w:r>
        <w:rPr>
          <w:sz w:val="28"/>
        </w:rPr>
        <w:t xml:space="preserve"> </w:t>
      </w:r>
    </w:p>
    <w:p w:rsidR="007F7FC6" w:rsidRDefault="00A27983">
      <w:pPr>
        <w:spacing w:after="245" w:line="269" w:lineRule="auto"/>
        <w:ind w:left="1466" w:right="1326" w:firstLine="0"/>
        <w:jc w:val="center"/>
      </w:pPr>
      <w:r>
        <w:rPr>
          <w:b/>
          <w:color w:val="000000"/>
          <w:sz w:val="28"/>
        </w:rPr>
        <w:t xml:space="preserve">Capítulo I </w:t>
      </w:r>
    </w:p>
    <w:p w:rsidR="007F7FC6" w:rsidRDefault="00A27983">
      <w:pPr>
        <w:pStyle w:val="Ttulo1"/>
        <w:ind w:left="3056" w:right="2985"/>
      </w:pPr>
      <w:r>
        <w:t xml:space="preserve">Consolidação Estatutárias Do Conselho Escolar  </w:t>
      </w:r>
    </w:p>
    <w:p w:rsidR="007F7FC6" w:rsidRDefault="00A27983">
      <w:pPr>
        <w:pStyle w:val="Ttulo1"/>
      </w:pPr>
      <w:r>
        <w:t xml:space="preserve">Seção I </w:t>
      </w:r>
    </w:p>
    <w:p w:rsidR="007F7FC6" w:rsidRDefault="00A27983">
      <w:pPr>
        <w:pStyle w:val="Ttulo1"/>
      </w:pPr>
      <w:r>
        <w:t xml:space="preserve">Da Constituição </w:t>
      </w:r>
    </w:p>
    <w:p w:rsidR="007F7FC6" w:rsidRDefault="00A27983">
      <w:r>
        <w:rPr>
          <w:b/>
        </w:rPr>
        <w:t>Art.1°.</w:t>
      </w:r>
      <w:r>
        <w:t xml:space="preserve"> – A Unidade Executora (UEX), doravante denominada Conselho Escolar (nome da escola) na unidade escolar_______________________</w:t>
      </w:r>
      <w:proofErr w:type="gramStart"/>
      <w:r>
        <w:t>_(</w:t>
      </w:r>
      <w:proofErr w:type="gramEnd"/>
      <w:r>
        <w:t xml:space="preserve">nome da Escola) é uma associação civil sem fins lucrativos, de duração indeterminada, com atuação junto à referida escola, com sede e foro no Município de Cristalina, no Estado de Goiás, e será regida pelo presente estatuto. </w:t>
      </w:r>
    </w:p>
    <w:p w:rsidR="007F7FC6" w:rsidRDefault="00A27983">
      <w:pPr>
        <w:pStyle w:val="Ttulo1"/>
      </w:pPr>
      <w:r>
        <w:t>Seção II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Da Finalidade</w:t>
      </w:r>
      <w:r>
        <w:rPr>
          <w:b w:val="0"/>
          <w:sz w:val="28"/>
        </w:rPr>
        <w:t xml:space="preserve"> </w:t>
      </w:r>
    </w:p>
    <w:p w:rsidR="007F7FC6" w:rsidRDefault="00A27983">
      <w:r>
        <w:rPr>
          <w:b/>
        </w:rPr>
        <w:t>Art. 2º</w:t>
      </w:r>
      <w:r>
        <w:t xml:space="preserve"> – A associação tem por finalidade geral colaborar na assistência e formação do educando, por meio da aproximação entre pais, alunos e professores, promovendo a integração: </w:t>
      </w:r>
      <w:proofErr w:type="gramStart"/>
      <w:r>
        <w:t>poder</w:t>
      </w:r>
      <w:proofErr w:type="gramEnd"/>
      <w:r>
        <w:t xml:space="preserve"> público–comunidade–escola– família. </w:t>
      </w:r>
    </w:p>
    <w:p w:rsidR="007F7FC6" w:rsidRDefault="00A27983">
      <w:r>
        <w:rPr>
          <w:b/>
        </w:rPr>
        <w:t>Art. 3°</w:t>
      </w:r>
      <w:r>
        <w:t xml:space="preserve"> – Constitui finalidade específica da Unidade Executora a conjunção de esforços, a articulação de objetivos e a harmonia de procedimentos, o que a caracteriza principalmente por: </w:t>
      </w:r>
    </w:p>
    <w:p w:rsidR="007F7FC6" w:rsidRDefault="00A27983">
      <w:pPr>
        <w:numPr>
          <w:ilvl w:val="0"/>
          <w:numId w:val="1"/>
        </w:numPr>
        <w:ind w:hanging="312"/>
      </w:pPr>
      <w:r>
        <w:t xml:space="preserve">– interagir junto à escola como instrumento de transformação de ação, promovendo o bem estar da comunidade do ponto de vista educativo, cultural e social; </w:t>
      </w:r>
    </w:p>
    <w:p w:rsidR="007F7FC6" w:rsidRDefault="00A27983">
      <w:pPr>
        <w:numPr>
          <w:ilvl w:val="0"/>
          <w:numId w:val="1"/>
        </w:numPr>
        <w:ind w:hanging="312"/>
      </w:pPr>
      <w:r>
        <w:t xml:space="preserve">– promover a aproximação e a cooperação dos membros da comunidade pelas atividades escolares; </w:t>
      </w:r>
    </w:p>
    <w:p w:rsidR="007F7FC6" w:rsidRDefault="00A27983">
      <w:pPr>
        <w:numPr>
          <w:ilvl w:val="0"/>
          <w:numId w:val="1"/>
        </w:numPr>
        <w:ind w:hanging="312"/>
      </w:pPr>
      <w:r>
        <w:t xml:space="preserve">– contribuir para solução de problemas inerentes à vida escolar, estabelecendo e preservando uma convivência harmônica entre os pais ou responsáveis legais, professores, alunos e funcionários da escola e membros da comunidade local; </w:t>
      </w:r>
    </w:p>
    <w:p w:rsidR="007F7FC6" w:rsidRDefault="00A27983">
      <w:pPr>
        <w:numPr>
          <w:ilvl w:val="0"/>
          <w:numId w:val="1"/>
        </w:numPr>
        <w:ind w:hanging="312"/>
      </w:pPr>
      <w:r>
        <w:t xml:space="preserve">– cooperar na conservação do prédio e equipamentos da unidade escolar; </w:t>
      </w:r>
    </w:p>
    <w:p w:rsidR="007F7FC6" w:rsidRDefault="00A27983">
      <w:pPr>
        <w:numPr>
          <w:ilvl w:val="0"/>
          <w:numId w:val="1"/>
        </w:numPr>
        <w:ind w:hanging="312"/>
      </w:pPr>
      <w:r>
        <w:lastRenderedPageBreak/>
        <w:t xml:space="preserve">– administrar, de acordo com as normas legais que regem a atuação da Unidade Executora, os recursos provenientes de repasses, subvenções, convênios, doações e arrecadações da entidade; </w:t>
      </w:r>
    </w:p>
    <w:p w:rsidR="007F7FC6" w:rsidRDefault="00A27983">
      <w:pPr>
        <w:numPr>
          <w:ilvl w:val="0"/>
          <w:numId w:val="1"/>
        </w:numPr>
        <w:spacing w:after="0"/>
        <w:ind w:hanging="312"/>
      </w:pPr>
      <w:r>
        <w:t xml:space="preserve">– incentivar a criação do grêmio estudantil e trabalhar cooperativamente. </w:t>
      </w:r>
    </w:p>
    <w:p w:rsidR="00B31DF4" w:rsidRDefault="00B31DF4">
      <w:pPr>
        <w:pStyle w:val="Ttulo1"/>
      </w:pPr>
    </w:p>
    <w:p w:rsidR="007F7FC6" w:rsidRDefault="00A27983">
      <w:pPr>
        <w:pStyle w:val="Ttulo1"/>
      </w:pPr>
      <w:r>
        <w:t>Capítulo II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Da Organização Administrativa</w:t>
      </w:r>
      <w:r>
        <w:rPr>
          <w:b w:val="0"/>
        </w:rPr>
        <w:t xml:space="preserve"> </w:t>
      </w:r>
    </w:p>
    <w:p w:rsidR="007F7FC6" w:rsidRDefault="00A27983">
      <w:pPr>
        <w:pStyle w:val="Ttulo1"/>
        <w:spacing w:line="506" w:lineRule="auto"/>
        <w:ind w:left="3743" w:right="3674"/>
      </w:pPr>
      <w:r>
        <w:t>Seção I</w:t>
      </w:r>
      <w:r>
        <w:rPr>
          <w:b w:val="0"/>
        </w:rPr>
        <w:t xml:space="preserve"> </w:t>
      </w:r>
      <w:r>
        <w:t>Da Composição</w:t>
      </w:r>
      <w:r>
        <w:rPr>
          <w:b w:val="0"/>
        </w:rPr>
        <w:t xml:space="preserve"> </w:t>
      </w:r>
    </w:p>
    <w:p w:rsidR="007F7FC6" w:rsidRDefault="00A27983">
      <w:r>
        <w:rPr>
          <w:b/>
        </w:rPr>
        <w:t>Art. 4°</w:t>
      </w:r>
      <w:r>
        <w:t xml:space="preserve"> – A Unidade Executora compõe-se de: </w:t>
      </w:r>
    </w:p>
    <w:p w:rsidR="007F7FC6" w:rsidRDefault="00A27983">
      <w:pPr>
        <w:numPr>
          <w:ilvl w:val="0"/>
          <w:numId w:val="2"/>
        </w:numPr>
        <w:ind w:hanging="312"/>
      </w:pPr>
      <w:r>
        <w:t xml:space="preserve">– Assembleia Geral; </w:t>
      </w:r>
    </w:p>
    <w:p w:rsidR="007F7FC6" w:rsidRDefault="00A27983">
      <w:pPr>
        <w:numPr>
          <w:ilvl w:val="0"/>
          <w:numId w:val="2"/>
        </w:numPr>
        <w:ind w:hanging="312"/>
      </w:pPr>
      <w:r>
        <w:t xml:space="preserve">– Conselho Deliberativo; </w:t>
      </w:r>
    </w:p>
    <w:p w:rsidR="007F7FC6" w:rsidRDefault="00A27983">
      <w:pPr>
        <w:numPr>
          <w:ilvl w:val="0"/>
          <w:numId w:val="2"/>
        </w:numPr>
        <w:ind w:hanging="312"/>
      </w:pPr>
      <w:r>
        <w:t xml:space="preserve">– Diretoria; </w:t>
      </w:r>
    </w:p>
    <w:p w:rsidR="007F7FC6" w:rsidRDefault="00A27983">
      <w:pPr>
        <w:numPr>
          <w:ilvl w:val="0"/>
          <w:numId w:val="2"/>
        </w:numPr>
        <w:ind w:hanging="312"/>
      </w:pPr>
      <w:r>
        <w:t xml:space="preserve">– Conselho Fiscal </w:t>
      </w:r>
    </w:p>
    <w:p w:rsidR="007F7FC6" w:rsidRDefault="00A27983">
      <w:pPr>
        <w:pStyle w:val="Ttulo1"/>
      </w:pPr>
      <w:r>
        <w:t>Seção II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Da Assembleia Geral</w:t>
      </w:r>
      <w:r>
        <w:rPr>
          <w:b w:val="0"/>
        </w:rPr>
        <w:t xml:space="preserve"> </w:t>
      </w:r>
    </w:p>
    <w:p w:rsidR="007F7FC6" w:rsidRDefault="00A27983">
      <w:r>
        <w:rPr>
          <w:b/>
        </w:rPr>
        <w:t>Art. 5º</w:t>
      </w:r>
      <w:r>
        <w:t xml:space="preserve"> – A Assembleia Geral é constituída pela totalidade dos associados e é soberana em suas deliberações, respeitadas as disposições deste estatuto. </w:t>
      </w:r>
    </w:p>
    <w:p w:rsidR="007F7FC6" w:rsidRDefault="00A27983">
      <w:r>
        <w:t xml:space="preserve">Parágrafo único – A Assembleia Geral será convocada e presidida pelo presidente da Unidade Executora. </w:t>
      </w:r>
    </w:p>
    <w:p w:rsidR="007F7FC6" w:rsidRDefault="00A27983">
      <w:r>
        <w:rPr>
          <w:b/>
        </w:rPr>
        <w:t>Art. 6º</w:t>
      </w:r>
      <w:r>
        <w:t xml:space="preserve"> – Cabe à Assembleia Geral: </w:t>
      </w:r>
    </w:p>
    <w:p w:rsidR="007F7FC6" w:rsidRDefault="00A27983">
      <w:pPr>
        <w:numPr>
          <w:ilvl w:val="0"/>
          <w:numId w:val="3"/>
        </w:numPr>
        <w:ind w:hanging="218"/>
      </w:pPr>
      <w:r>
        <w:t xml:space="preserve">– fundar a Unidade Executora; </w:t>
      </w:r>
    </w:p>
    <w:p w:rsidR="007F7FC6" w:rsidRDefault="00A27983">
      <w:pPr>
        <w:numPr>
          <w:ilvl w:val="0"/>
          <w:numId w:val="3"/>
        </w:numPr>
        <w:ind w:hanging="218"/>
      </w:pPr>
      <w:r>
        <w:t xml:space="preserve">– eleger e dar posse à Diretoria, ao Conselho Deliberativo e ao Conselho Fiscal; </w:t>
      </w:r>
    </w:p>
    <w:p w:rsidR="007F7FC6" w:rsidRDefault="00A27983">
      <w:r>
        <w:lastRenderedPageBreak/>
        <w:t xml:space="preserve">II – discutir e aprovar o estatuto da entidade. </w:t>
      </w:r>
    </w:p>
    <w:p w:rsidR="007F7FC6" w:rsidRDefault="00A27983">
      <w:r>
        <w:t xml:space="preserve">§ 1º – Far-se-á convocação por comunicação escrita, com antecedência mínima de 48 horas (quarenta e oito) horas, para as sessões ordinárias, e de 24 (vinte e quatro) horas para as sessões extraordinárias. </w:t>
      </w:r>
    </w:p>
    <w:p w:rsidR="007F7FC6" w:rsidRDefault="00A27983">
      <w:pPr>
        <w:spacing w:after="0"/>
      </w:pPr>
      <w:r>
        <w:t xml:space="preserve">§ 2º – As decisões tomadas pela Assembleia Geral só terão validade se aprovadas pela maioria absoluta (primeira convocação) e pela maioria simples (segunda convocação) de seus membros, decorridos 30 (trinta) minutos da primeira convocação. </w:t>
      </w:r>
    </w:p>
    <w:p w:rsidR="007F7FC6" w:rsidRDefault="00A27983">
      <w:r>
        <w:rPr>
          <w:b/>
        </w:rPr>
        <w:t>Art. 7º</w:t>
      </w:r>
      <w:r>
        <w:t xml:space="preserve"> – A Assembleia Geral será Ordinária ou Extraordinária. </w:t>
      </w:r>
    </w:p>
    <w:p w:rsidR="007F7FC6" w:rsidRDefault="00A27983">
      <w:r>
        <w:t xml:space="preserve">§ 1º – A Assembleia Geral Ordinária será convocada e presidida pelo presidente da Unidade Executora, com o mínimo de (30) dias de antecedência. </w:t>
      </w:r>
    </w:p>
    <w:p w:rsidR="007F7FC6" w:rsidRDefault="00A27983">
      <w:r>
        <w:t xml:space="preserve">§ 2º – A Assembleia Geral Ordinária ocorrerá 02 (duas) vezes por ano, em primeira convocação, com a presença de metade mais um dos associados, ou em segunda convocação, 30 (trinta) minutos depois, com qualquer número. </w:t>
      </w:r>
    </w:p>
    <w:p w:rsidR="007F7FC6" w:rsidRDefault="00A27983">
      <w:r>
        <w:t xml:space="preserve">§ 3º – As deliberações das Assembleias Gerais serão aprovadas por metade mais um dos associados presentes. </w:t>
      </w:r>
    </w:p>
    <w:p w:rsidR="007F7FC6" w:rsidRDefault="00A27983">
      <w:r>
        <w:t xml:space="preserve">§ 4º – Compete à Assembleia Geral Ordinária deliberar acerca dos seguintes assuntos: </w:t>
      </w:r>
    </w:p>
    <w:p w:rsidR="007F7FC6" w:rsidRDefault="00A27983">
      <w:pPr>
        <w:numPr>
          <w:ilvl w:val="0"/>
          <w:numId w:val="4"/>
        </w:numPr>
        <w:spacing w:after="37"/>
        <w:ind w:hanging="142"/>
      </w:pPr>
      <w:r>
        <w:t xml:space="preserve">– discutir e aprovar a Programação Anual, o Plano de Aplicação de Recursos, a Prestação de </w:t>
      </w:r>
    </w:p>
    <w:p w:rsidR="007F7FC6" w:rsidRDefault="00A27983">
      <w:r>
        <w:t xml:space="preserve">Contas, do exercício findo, e o Relatório Anual, acompanhados do parecer do Conselho Fiscal; </w:t>
      </w:r>
    </w:p>
    <w:p w:rsidR="007F7FC6" w:rsidRDefault="00A27983">
      <w:pPr>
        <w:numPr>
          <w:ilvl w:val="0"/>
          <w:numId w:val="4"/>
        </w:numPr>
        <w:ind w:hanging="142"/>
      </w:pPr>
      <w:r>
        <w:t xml:space="preserve">– deliberar sobre eleições, eleger Diretoria, Conselho Fiscal e Conselho Deliberativo, podendo, também, preencher cargos vagos ou crias novos. </w:t>
      </w:r>
    </w:p>
    <w:p w:rsidR="007F7FC6" w:rsidRDefault="00A27983">
      <w:r>
        <w:t xml:space="preserve">Art.  8º – A Assembleia Geral Extraordinária será convocada pelo presidente da Unidade Executora, por 2/3 dos membros do Conselho Deliberativo ou Fiscal ou por 1/5 dos associados.  </w:t>
      </w:r>
    </w:p>
    <w:p w:rsidR="007F7FC6" w:rsidRDefault="00A27983">
      <w:r>
        <w:t xml:space="preserve">§ 1º – A Assembleia Geral Extraordinária é presidida pelo presidente da Unidade Executora ou por seu substituto legal, sempre que se fizer necessário.  </w:t>
      </w:r>
    </w:p>
    <w:p w:rsidR="007F7FC6" w:rsidRDefault="00A27983">
      <w:r>
        <w:t xml:space="preserve">§ 2º - As decisões tomadas pela Assembleia só terão validade se aprovadas pela maioria absoluta (primeira convocação) ou pela maioria simples (segunda convocação) de seus membros, decorridos 30 (trinta) minutos da primeira convocação.  </w:t>
      </w:r>
    </w:p>
    <w:p w:rsidR="007F7FC6" w:rsidRDefault="00A27983">
      <w:r>
        <w:t xml:space="preserve">§ 3º - Compete à Assembleia Geral Extraordinária: </w:t>
      </w:r>
    </w:p>
    <w:p w:rsidR="007F7FC6" w:rsidRDefault="00A27983">
      <w:pPr>
        <w:numPr>
          <w:ilvl w:val="0"/>
          <w:numId w:val="5"/>
        </w:numPr>
        <w:ind w:hanging="312"/>
      </w:pPr>
      <w:r>
        <w:lastRenderedPageBreak/>
        <w:t xml:space="preserve">– deliberar sobre assuntos não previstos neste estatuto; </w:t>
      </w:r>
    </w:p>
    <w:p w:rsidR="007F7FC6" w:rsidRDefault="00A27983">
      <w:pPr>
        <w:numPr>
          <w:ilvl w:val="0"/>
          <w:numId w:val="5"/>
        </w:numPr>
        <w:ind w:hanging="312"/>
      </w:pPr>
      <w:r>
        <w:t xml:space="preserve">– alterar o nome da Unidade Executora, em decorrência da alteração do nome da escola;                          </w:t>
      </w:r>
    </w:p>
    <w:p w:rsidR="007F7FC6" w:rsidRDefault="00A27983">
      <w:pPr>
        <w:numPr>
          <w:ilvl w:val="0"/>
          <w:numId w:val="5"/>
        </w:numPr>
        <w:ind w:hanging="312"/>
      </w:pPr>
      <w:r>
        <w:t xml:space="preserve">– transformar as finalidades ou serviços oferecidos pela escola; </w:t>
      </w:r>
    </w:p>
    <w:p w:rsidR="007F7FC6" w:rsidRDefault="00A27983">
      <w:pPr>
        <w:numPr>
          <w:ilvl w:val="0"/>
          <w:numId w:val="5"/>
        </w:numPr>
        <w:ind w:hanging="312"/>
      </w:pPr>
      <w:r>
        <w:t xml:space="preserve">– alterar o estatuto; </w:t>
      </w:r>
    </w:p>
    <w:p w:rsidR="007F7FC6" w:rsidRDefault="00A27983">
      <w:pPr>
        <w:numPr>
          <w:ilvl w:val="0"/>
          <w:numId w:val="5"/>
        </w:numPr>
        <w:ind w:hanging="312"/>
      </w:pPr>
      <w:r>
        <w:t xml:space="preserve">– destituir a Diretoria, quando for o caso. </w:t>
      </w:r>
    </w:p>
    <w:p w:rsidR="007F7FC6" w:rsidRDefault="00A2798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7F7FC6" w:rsidRDefault="007F7FC6">
      <w:pPr>
        <w:spacing w:after="320" w:line="240" w:lineRule="auto"/>
        <w:ind w:left="0" w:firstLine="0"/>
        <w:jc w:val="center"/>
      </w:pPr>
    </w:p>
    <w:p w:rsidR="007F7FC6" w:rsidRDefault="00A27983">
      <w:pPr>
        <w:pStyle w:val="Ttulo1"/>
      </w:pPr>
      <w:r>
        <w:t>Seção III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Do Conselho Deliberativo</w:t>
      </w:r>
      <w:r>
        <w:rPr>
          <w:b w:val="0"/>
        </w:rPr>
        <w:t xml:space="preserve"> </w:t>
      </w:r>
    </w:p>
    <w:p w:rsidR="007F7FC6" w:rsidRDefault="00A27983">
      <w:r>
        <w:rPr>
          <w:b/>
        </w:rPr>
        <w:t>Art. 9º</w:t>
      </w:r>
      <w:r>
        <w:t xml:space="preserve"> – O Conselho Deliberativo é constituído dos seguintes membros: </w:t>
      </w:r>
    </w:p>
    <w:p w:rsidR="007F7FC6" w:rsidRDefault="00A27983">
      <w:pPr>
        <w:numPr>
          <w:ilvl w:val="0"/>
          <w:numId w:val="6"/>
        </w:numPr>
        <w:ind w:hanging="298"/>
      </w:pPr>
      <w:r>
        <w:t xml:space="preserve">– Presidente; </w:t>
      </w:r>
    </w:p>
    <w:p w:rsidR="007F7FC6" w:rsidRDefault="00A27983">
      <w:pPr>
        <w:numPr>
          <w:ilvl w:val="0"/>
          <w:numId w:val="6"/>
        </w:numPr>
        <w:ind w:hanging="298"/>
      </w:pPr>
      <w:r>
        <w:t xml:space="preserve">– Secretário; </w:t>
      </w:r>
    </w:p>
    <w:p w:rsidR="007F7FC6" w:rsidRDefault="00A27983">
      <w:pPr>
        <w:numPr>
          <w:ilvl w:val="0"/>
          <w:numId w:val="6"/>
        </w:numPr>
        <w:ind w:hanging="298"/>
      </w:pPr>
      <w:r>
        <w:t xml:space="preserve">– Conselheiros. </w:t>
      </w:r>
    </w:p>
    <w:p w:rsidR="007F7FC6" w:rsidRDefault="00A27983">
      <w:r>
        <w:t xml:space="preserve">§ 1º – A presidência será exercida pelo (a) candidato (a) democraticamente eleito; </w:t>
      </w:r>
    </w:p>
    <w:p w:rsidR="007F7FC6" w:rsidRDefault="00A27983">
      <w:r>
        <w:t xml:space="preserve">§ 2º – Os conselheiros totalizam-se em número de 04 (quatro) membros, sendo 01 (um) presidente, 01 (um) secretário e 02 conselheiros. </w:t>
      </w:r>
    </w:p>
    <w:p w:rsidR="007F7FC6" w:rsidRDefault="00A27983">
      <w:pPr>
        <w:spacing w:after="319" w:line="240" w:lineRule="auto"/>
        <w:ind w:left="0" w:firstLine="0"/>
        <w:jc w:val="left"/>
      </w:pPr>
      <w:r>
        <w:t xml:space="preserve"> </w:t>
      </w:r>
    </w:p>
    <w:p w:rsidR="007F7FC6" w:rsidRDefault="00A27983">
      <w:r>
        <w:rPr>
          <w:b/>
        </w:rPr>
        <w:t xml:space="preserve"> Art. 10</w:t>
      </w:r>
      <w:r>
        <w:t xml:space="preserve"> – Cabe ao Conselho Deliberativo: </w:t>
      </w:r>
    </w:p>
    <w:p w:rsidR="007F7FC6" w:rsidRDefault="00A27983">
      <w:pPr>
        <w:numPr>
          <w:ilvl w:val="0"/>
          <w:numId w:val="7"/>
        </w:numPr>
        <w:ind w:hanging="391"/>
      </w:pPr>
      <w:r>
        <w:t xml:space="preserve">– apreciar o Plano de Ação da Diretoria para o respectivo exercício; </w:t>
      </w:r>
    </w:p>
    <w:p w:rsidR="007F7FC6" w:rsidRDefault="00A27983">
      <w:pPr>
        <w:numPr>
          <w:ilvl w:val="0"/>
          <w:numId w:val="7"/>
        </w:numPr>
        <w:ind w:hanging="391"/>
      </w:pPr>
      <w:r>
        <w:t xml:space="preserve">– aprovar o Plano de Aplicação de Recursos; </w:t>
      </w:r>
    </w:p>
    <w:p w:rsidR="007F7FC6" w:rsidRDefault="00A27983">
      <w:pPr>
        <w:numPr>
          <w:ilvl w:val="0"/>
          <w:numId w:val="7"/>
        </w:numPr>
        <w:ind w:hanging="391"/>
      </w:pPr>
      <w:r>
        <w:t xml:space="preserve">– revisar os balancetes de receitas e despesas, apresentados nas reuniões pela Diretoria, emitindo parecer, por escrito, com assinatura de, pelo menos, 03 conselheiros; </w:t>
      </w:r>
    </w:p>
    <w:p w:rsidR="007F7FC6" w:rsidRDefault="00A27983">
      <w:pPr>
        <w:numPr>
          <w:ilvl w:val="0"/>
          <w:numId w:val="7"/>
        </w:numPr>
        <w:ind w:hanging="391"/>
      </w:pPr>
      <w:r>
        <w:lastRenderedPageBreak/>
        <w:t xml:space="preserve">– promover sindicância para apurar ocorrência de irregularidade no âmbito de sua competência; </w:t>
      </w:r>
    </w:p>
    <w:p w:rsidR="007F7FC6" w:rsidRDefault="00A27983">
      <w:pPr>
        <w:numPr>
          <w:ilvl w:val="0"/>
          <w:numId w:val="7"/>
        </w:numPr>
        <w:ind w:hanging="391"/>
      </w:pPr>
      <w:r>
        <w:t xml:space="preserve">– determinar a perda de mandato dos membros da Diretoria por violação do estatuto; </w:t>
      </w:r>
    </w:p>
    <w:p w:rsidR="007F7FC6" w:rsidRDefault="00A27983">
      <w:pPr>
        <w:numPr>
          <w:ilvl w:val="0"/>
          <w:numId w:val="7"/>
        </w:numPr>
        <w:ind w:hanging="391"/>
      </w:pPr>
      <w:r>
        <w:t xml:space="preserve">– emitir parecer conclusivo sobre matérias levadas à apreciação do colegiado; </w:t>
      </w:r>
    </w:p>
    <w:p w:rsidR="007F7FC6" w:rsidRDefault="00A27983">
      <w:pPr>
        <w:numPr>
          <w:ilvl w:val="0"/>
          <w:numId w:val="7"/>
        </w:numPr>
        <w:ind w:hanging="391"/>
      </w:pPr>
      <w:r>
        <w:t xml:space="preserve">– reunir-se ordinariamente 01 (uma) vez por bimestre. </w:t>
      </w:r>
    </w:p>
    <w:p w:rsidR="007F7FC6" w:rsidRDefault="00A27983">
      <w:r>
        <w:rPr>
          <w:b/>
        </w:rPr>
        <w:t>Parágrafo único</w:t>
      </w:r>
      <w:r>
        <w:t xml:space="preserve"> – As decisões emanadas do Conselho Deliberativo só terão validade se aprovadas por maioria absoluta. </w:t>
      </w:r>
    </w:p>
    <w:p w:rsidR="007F7FC6" w:rsidRDefault="00A27983">
      <w:pPr>
        <w:pStyle w:val="Ttulo1"/>
      </w:pPr>
      <w:r>
        <w:t>Seção IV</w:t>
      </w:r>
      <w:r>
        <w:rPr>
          <w:b w:val="0"/>
        </w:rPr>
        <w:t xml:space="preserve"> </w:t>
      </w:r>
    </w:p>
    <w:p w:rsidR="007F7FC6" w:rsidRDefault="00A27983">
      <w:pPr>
        <w:pStyle w:val="Ttulo1"/>
        <w:spacing w:after="0"/>
      </w:pPr>
      <w:r>
        <w:t>Da Diretoria</w:t>
      </w:r>
      <w:r>
        <w:rPr>
          <w:b w:val="0"/>
        </w:rPr>
        <w:t xml:space="preserve"> </w:t>
      </w:r>
    </w:p>
    <w:p w:rsidR="007F7FC6" w:rsidRDefault="00A27983">
      <w:r>
        <w:t xml:space="preserve"> </w:t>
      </w:r>
      <w:r>
        <w:rPr>
          <w:b/>
        </w:rPr>
        <w:t>Art. 11</w:t>
      </w:r>
      <w:r>
        <w:t xml:space="preserve"> – A Diretoria é o órgão executivo e coordenador da Unidade Executora.  </w:t>
      </w:r>
    </w:p>
    <w:p w:rsidR="007F7FC6" w:rsidRDefault="00A27983">
      <w:r>
        <w:t xml:space="preserve"> Parágrafo único – A Diretoria será eleita em Assembleia Geral Ordinária, para um mandato de (02) anos, mediante chapas registradas com antecedência mínima de dez dias, podendo ser reconduzida uma vez por igual período. </w:t>
      </w:r>
    </w:p>
    <w:p w:rsidR="007F7FC6" w:rsidRDefault="00A27983">
      <w:r>
        <w:t xml:space="preserve"> </w:t>
      </w:r>
      <w:r>
        <w:rPr>
          <w:b/>
        </w:rPr>
        <w:t>Art. 12</w:t>
      </w:r>
      <w:r>
        <w:t xml:space="preserve"> – A Diretoria terá a seguinte composição: </w:t>
      </w:r>
    </w:p>
    <w:p w:rsidR="007F7FC6" w:rsidRDefault="00A27983">
      <w:pPr>
        <w:numPr>
          <w:ilvl w:val="0"/>
          <w:numId w:val="8"/>
        </w:numPr>
        <w:ind w:hanging="312"/>
      </w:pPr>
      <w:r>
        <w:t xml:space="preserve">– Presidente; </w:t>
      </w:r>
    </w:p>
    <w:p w:rsidR="007F7FC6" w:rsidRDefault="00A27983">
      <w:pPr>
        <w:numPr>
          <w:ilvl w:val="0"/>
          <w:numId w:val="8"/>
        </w:numPr>
        <w:ind w:hanging="312"/>
      </w:pPr>
      <w:r>
        <w:t xml:space="preserve">– Vice – Presidente; </w:t>
      </w:r>
    </w:p>
    <w:p w:rsidR="007F7FC6" w:rsidRDefault="00A27983">
      <w:pPr>
        <w:numPr>
          <w:ilvl w:val="0"/>
          <w:numId w:val="8"/>
        </w:numPr>
        <w:ind w:hanging="312"/>
      </w:pPr>
      <w:r>
        <w:t xml:space="preserve">– Secretário; </w:t>
      </w:r>
    </w:p>
    <w:p w:rsidR="007F7FC6" w:rsidRDefault="00A27983">
      <w:pPr>
        <w:numPr>
          <w:ilvl w:val="0"/>
          <w:numId w:val="8"/>
        </w:numPr>
        <w:ind w:hanging="312"/>
      </w:pPr>
      <w:r>
        <w:t xml:space="preserve">– Tesoureiro. </w:t>
      </w:r>
    </w:p>
    <w:p w:rsidR="007F7FC6" w:rsidRDefault="00A27983">
      <w:r>
        <w:rPr>
          <w:b/>
        </w:rPr>
        <w:t xml:space="preserve"> Art. 13</w:t>
      </w:r>
      <w:r>
        <w:t xml:space="preserve"> – O exercício dos cargos de direção não será remunerado. </w:t>
      </w:r>
    </w:p>
    <w:p w:rsidR="007F7FC6" w:rsidRDefault="00A27983">
      <w:r>
        <w:rPr>
          <w:b/>
        </w:rPr>
        <w:t xml:space="preserve"> Art. 14</w:t>
      </w:r>
      <w:r>
        <w:t xml:space="preserve"> – Em caso de vacância de qualquer cargo para o qual não haja substituto legal, caberá à Assembleia Geral Extraordinária (a ser marcada) eleger um substituto. </w:t>
      </w:r>
    </w:p>
    <w:p w:rsidR="007F7FC6" w:rsidRDefault="00A27983">
      <w:r>
        <w:t xml:space="preserve"> </w:t>
      </w:r>
      <w:r>
        <w:rPr>
          <w:b/>
        </w:rPr>
        <w:t>Art. 15</w:t>
      </w:r>
      <w:r>
        <w:t xml:space="preserve"> – A Diretoria, no todo ou parte, poderá ser destituída por decisão da Assembleia Geral, quando constatado desvirtuamento de suas funções. </w:t>
      </w:r>
    </w:p>
    <w:p w:rsidR="007F7FC6" w:rsidRDefault="00A27983">
      <w:r>
        <w:t xml:space="preserve"> </w:t>
      </w:r>
      <w:r>
        <w:rPr>
          <w:b/>
        </w:rPr>
        <w:t>Art. 16</w:t>
      </w:r>
      <w:r>
        <w:t xml:space="preserve"> – Compete ao Diretor: </w:t>
      </w:r>
    </w:p>
    <w:p w:rsidR="007F7FC6" w:rsidRDefault="00A27983">
      <w:pPr>
        <w:numPr>
          <w:ilvl w:val="0"/>
          <w:numId w:val="9"/>
        </w:numPr>
        <w:ind w:hanging="312"/>
      </w:pPr>
      <w:r>
        <w:lastRenderedPageBreak/>
        <w:t xml:space="preserve">– elaborar e executar a Programação Anual e o Plano de Aplicação de Recursos da Unidade Executora; </w:t>
      </w:r>
    </w:p>
    <w:p w:rsidR="007F7FC6" w:rsidRDefault="00A27983">
      <w:pPr>
        <w:numPr>
          <w:ilvl w:val="0"/>
          <w:numId w:val="9"/>
        </w:numPr>
        <w:ind w:hanging="312"/>
      </w:pPr>
      <w:r>
        <w:t xml:space="preserve">– deliberar sobre aplicação e movimentação dos recursos da Unidade Executora; </w:t>
      </w:r>
    </w:p>
    <w:p w:rsidR="007F7FC6" w:rsidRDefault="00A27983">
      <w:pPr>
        <w:numPr>
          <w:ilvl w:val="0"/>
          <w:numId w:val="9"/>
        </w:numPr>
        <w:ind w:hanging="312"/>
      </w:pPr>
      <w:r>
        <w:t xml:space="preserve">– encaminhar aos Conselhos Fiscal e Deliberativo o balanço e o relatório, antes de submete– </w:t>
      </w:r>
      <w:proofErr w:type="spellStart"/>
      <w:r>
        <w:t>lo</w:t>
      </w:r>
      <w:proofErr w:type="spellEnd"/>
      <w:r>
        <w:t xml:space="preserve"> à apreciação da Assembleia Geral; </w:t>
      </w:r>
    </w:p>
    <w:p w:rsidR="007F7FC6" w:rsidRDefault="00A27983">
      <w:pPr>
        <w:numPr>
          <w:ilvl w:val="0"/>
          <w:numId w:val="9"/>
        </w:numPr>
        <w:ind w:hanging="312"/>
      </w:pPr>
      <w:r>
        <w:t xml:space="preserve">– decidir os casos omissos; </w:t>
      </w:r>
    </w:p>
    <w:p w:rsidR="007F7FC6" w:rsidRDefault="00A27983">
      <w:pPr>
        <w:numPr>
          <w:ilvl w:val="0"/>
          <w:numId w:val="9"/>
        </w:numPr>
        <w:ind w:hanging="312"/>
      </w:pPr>
      <w:r>
        <w:t xml:space="preserve">– cumprir e fazer cumprir as deliberações das Assembleias Gerais. </w:t>
      </w:r>
    </w:p>
    <w:p w:rsidR="007F7FC6" w:rsidRDefault="00A27983">
      <w:r>
        <w:rPr>
          <w:b/>
        </w:rPr>
        <w:t xml:space="preserve"> Art. 17</w:t>
      </w:r>
      <w:r>
        <w:t xml:space="preserve"> – Compete ao Presidente: </w:t>
      </w:r>
    </w:p>
    <w:p w:rsidR="007F7FC6" w:rsidRDefault="00A27983">
      <w:pPr>
        <w:numPr>
          <w:ilvl w:val="0"/>
          <w:numId w:val="10"/>
        </w:numPr>
        <w:ind w:hanging="391"/>
      </w:pPr>
      <w:r>
        <w:t xml:space="preserve">– convocar e presidir as assembleias gerais ordinárias e extraordinárias e as reuniões da Diretoria; </w:t>
      </w:r>
    </w:p>
    <w:p w:rsidR="007F7FC6" w:rsidRDefault="00A27983">
      <w:pPr>
        <w:numPr>
          <w:ilvl w:val="0"/>
          <w:numId w:val="10"/>
        </w:numPr>
        <w:spacing w:after="0"/>
        <w:ind w:hanging="391"/>
      </w:pPr>
      <w:r>
        <w:t xml:space="preserve">– representar a Unidade Executora em juízo e fora dele; </w:t>
      </w:r>
    </w:p>
    <w:p w:rsidR="007F7FC6" w:rsidRDefault="00A27983">
      <w:pPr>
        <w:numPr>
          <w:ilvl w:val="0"/>
          <w:numId w:val="10"/>
        </w:numPr>
        <w:ind w:hanging="391"/>
      </w:pPr>
      <w:r>
        <w:t xml:space="preserve">– administrar, juntamente com o tesoureiro e em consonância com o estatuto, os recursos financeiros da Unidade Executora; </w:t>
      </w:r>
    </w:p>
    <w:p w:rsidR="007F7FC6" w:rsidRDefault="00A27983">
      <w:pPr>
        <w:numPr>
          <w:ilvl w:val="0"/>
          <w:numId w:val="10"/>
        </w:numPr>
        <w:ind w:hanging="391"/>
      </w:pPr>
      <w:r>
        <w:t xml:space="preserve">– ler e tomar as providências cabíveis quanto à correspondência recebida e expedida; </w:t>
      </w:r>
    </w:p>
    <w:p w:rsidR="007F7FC6" w:rsidRDefault="00A27983">
      <w:pPr>
        <w:numPr>
          <w:ilvl w:val="0"/>
          <w:numId w:val="10"/>
        </w:numPr>
        <w:ind w:hanging="391"/>
      </w:pPr>
      <w:r>
        <w:t xml:space="preserve">– promover o entrosamento entre os membros da Diretoria, a fim de que as funções sejam desempenhadas satisfatoriamente; </w:t>
      </w:r>
    </w:p>
    <w:p w:rsidR="007F7FC6" w:rsidRDefault="00A27983">
      <w:pPr>
        <w:numPr>
          <w:ilvl w:val="0"/>
          <w:numId w:val="10"/>
        </w:numPr>
        <w:ind w:hanging="391"/>
      </w:pPr>
      <w:r>
        <w:t xml:space="preserve">– administrar a Unidade Executora e divulgar as suas finalidades; </w:t>
      </w:r>
    </w:p>
    <w:p w:rsidR="007F7FC6" w:rsidRDefault="00A27983">
      <w:pPr>
        <w:numPr>
          <w:ilvl w:val="0"/>
          <w:numId w:val="10"/>
        </w:numPr>
        <w:ind w:hanging="391"/>
      </w:pPr>
      <w:r>
        <w:t xml:space="preserve">– apresentar relatório anual dos trabalhos realizados. </w:t>
      </w:r>
    </w:p>
    <w:p w:rsidR="007F7FC6" w:rsidRDefault="00A27983">
      <w:r>
        <w:t xml:space="preserve"> </w:t>
      </w:r>
      <w:r>
        <w:rPr>
          <w:b/>
        </w:rPr>
        <w:t>Art. 18</w:t>
      </w:r>
      <w:r>
        <w:t xml:space="preserve"> – Compete ao Vice-Presidente: </w:t>
      </w:r>
    </w:p>
    <w:p w:rsidR="007F7FC6" w:rsidRDefault="00A27983">
      <w:pPr>
        <w:numPr>
          <w:ilvl w:val="0"/>
          <w:numId w:val="11"/>
        </w:numPr>
        <w:ind w:hanging="218"/>
      </w:pPr>
      <w:r>
        <w:t xml:space="preserve">– auxiliar o presidente nas funções pertinentes ao cargo; </w:t>
      </w:r>
    </w:p>
    <w:p w:rsidR="007F7FC6" w:rsidRDefault="00A27983">
      <w:pPr>
        <w:numPr>
          <w:ilvl w:val="0"/>
          <w:numId w:val="11"/>
        </w:numPr>
        <w:ind w:hanging="218"/>
      </w:pPr>
      <w:r>
        <w:t xml:space="preserve">– assumir as funções do presidente quando este estiver impedido de exercê-las. </w:t>
      </w:r>
    </w:p>
    <w:p w:rsidR="007F7FC6" w:rsidRDefault="00A27983">
      <w:r>
        <w:rPr>
          <w:b/>
        </w:rPr>
        <w:t xml:space="preserve"> Art. 19</w:t>
      </w:r>
      <w:r>
        <w:t xml:space="preserve"> – Compete ao Secretário: </w:t>
      </w:r>
    </w:p>
    <w:p w:rsidR="007F7FC6" w:rsidRDefault="00A27983">
      <w:pPr>
        <w:numPr>
          <w:ilvl w:val="0"/>
          <w:numId w:val="12"/>
        </w:numPr>
        <w:ind w:hanging="312"/>
      </w:pPr>
      <w:r>
        <w:t xml:space="preserve">– elaborar a correspondência e a documentação: atas, cartas, ofícios, comunicados, convocações etc.; </w:t>
      </w:r>
    </w:p>
    <w:p w:rsidR="007F7FC6" w:rsidRDefault="00A27983">
      <w:pPr>
        <w:numPr>
          <w:ilvl w:val="0"/>
          <w:numId w:val="12"/>
        </w:numPr>
        <w:ind w:hanging="312"/>
      </w:pPr>
      <w:r>
        <w:lastRenderedPageBreak/>
        <w:t xml:space="preserve">– ler as atas em reuniões e assembleias; </w:t>
      </w:r>
    </w:p>
    <w:p w:rsidR="007F7FC6" w:rsidRDefault="00A27983">
      <w:pPr>
        <w:numPr>
          <w:ilvl w:val="0"/>
          <w:numId w:val="12"/>
        </w:numPr>
        <w:ind w:hanging="312"/>
      </w:pPr>
      <w:r>
        <w:t xml:space="preserve">– assinar, juntamente com o presidente, a correspondência expedida; </w:t>
      </w:r>
    </w:p>
    <w:p w:rsidR="007F7FC6" w:rsidRDefault="00A27983">
      <w:pPr>
        <w:numPr>
          <w:ilvl w:val="0"/>
          <w:numId w:val="12"/>
        </w:numPr>
        <w:ind w:hanging="312"/>
      </w:pPr>
      <w:r>
        <w:t xml:space="preserve">– manter organizada e arquivada a documentação expedida e recebida; </w:t>
      </w:r>
    </w:p>
    <w:p w:rsidR="007F7FC6" w:rsidRDefault="00A27983">
      <w:pPr>
        <w:numPr>
          <w:ilvl w:val="0"/>
          <w:numId w:val="12"/>
        </w:numPr>
        <w:ind w:hanging="312"/>
      </w:pPr>
      <w:r>
        <w:t xml:space="preserve">– conservar o livro de atas em dia e sem rasuras; </w:t>
      </w:r>
    </w:p>
    <w:p w:rsidR="007F7FC6" w:rsidRDefault="00A27983">
      <w:pPr>
        <w:numPr>
          <w:ilvl w:val="0"/>
          <w:numId w:val="12"/>
        </w:numPr>
        <w:ind w:hanging="312"/>
      </w:pPr>
      <w:r>
        <w:t xml:space="preserve">– elaborar, juntamente com os demais membros da Diretoria, o relatório anual. </w:t>
      </w:r>
    </w:p>
    <w:p w:rsidR="007F7FC6" w:rsidRDefault="00A27983">
      <w:r>
        <w:t xml:space="preserve"> </w:t>
      </w:r>
      <w:r>
        <w:rPr>
          <w:b/>
        </w:rPr>
        <w:t>Art. 20</w:t>
      </w:r>
      <w:r>
        <w:t xml:space="preserve"> – Compete ao Tesoureiro: </w:t>
      </w:r>
    </w:p>
    <w:p w:rsidR="007F7FC6" w:rsidRDefault="00A27983">
      <w:pPr>
        <w:numPr>
          <w:ilvl w:val="0"/>
          <w:numId w:val="13"/>
        </w:numPr>
        <w:ind w:hanging="312"/>
      </w:pPr>
      <w:r>
        <w:t xml:space="preserve">– assumir a responsabilidade da movimentação financeira (entrada e saída de valores); </w:t>
      </w:r>
    </w:p>
    <w:p w:rsidR="007F7FC6" w:rsidRDefault="00A27983">
      <w:pPr>
        <w:numPr>
          <w:ilvl w:val="0"/>
          <w:numId w:val="13"/>
        </w:numPr>
        <w:ind w:hanging="312"/>
      </w:pPr>
      <w:r>
        <w:t xml:space="preserve">– assinar, juntamente com o presidente, os cheques, recibos e balancetes; </w:t>
      </w:r>
    </w:p>
    <w:p w:rsidR="007F7FC6" w:rsidRDefault="00A27983">
      <w:pPr>
        <w:numPr>
          <w:ilvl w:val="0"/>
          <w:numId w:val="13"/>
        </w:numPr>
        <w:ind w:hanging="312"/>
      </w:pPr>
      <w:r>
        <w:t xml:space="preserve">– prestar contas, no mínimo a cada três meses, à Diretoria e ao Conselho Fiscal e, anualmente, em Assembleia Geral, aos associados; </w:t>
      </w:r>
    </w:p>
    <w:p w:rsidR="007F7FC6" w:rsidRDefault="00A27983">
      <w:pPr>
        <w:numPr>
          <w:ilvl w:val="0"/>
          <w:numId w:val="13"/>
        </w:numPr>
        <w:ind w:hanging="312"/>
      </w:pPr>
      <w:r>
        <w:t xml:space="preserve">– manter os livros contábeis (caixa e tombo) em dia e sem rasuras. </w:t>
      </w:r>
    </w:p>
    <w:p w:rsidR="007F7FC6" w:rsidRDefault="00A27983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7F7FC6" w:rsidRDefault="00A27983">
      <w:pPr>
        <w:spacing w:after="320" w:line="240" w:lineRule="auto"/>
        <w:ind w:left="0" w:firstLine="0"/>
        <w:jc w:val="center"/>
      </w:pPr>
      <w:r>
        <w:rPr>
          <w:b/>
        </w:rPr>
        <w:t xml:space="preserve"> </w:t>
      </w:r>
    </w:p>
    <w:p w:rsidR="007F7FC6" w:rsidRDefault="00A27983">
      <w:pPr>
        <w:pStyle w:val="Ttulo1"/>
      </w:pPr>
      <w:r>
        <w:t>Seção V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Do Conselho Fiscal</w:t>
      </w:r>
      <w:r>
        <w:rPr>
          <w:b w:val="0"/>
        </w:rPr>
        <w:t xml:space="preserve"> </w:t>
      </w:r>
    </w:p>
    <w:p w:rsidR="007F7FC6" w:rsidRDefault="00A27983">
      <w:r>
        <w:t xml:space="preserve"> </w:t>
      </w:r>
      <w:r>
        <w:rPr>
          <w:b/>
        </w:rPr>
        <w:t>Art. 21</w:t>
      </w:r>
      <w:r>
        <w:t xml:space="preserve"> – O Conselho Fiscal é o órgão de controle e fiscalização da Unidade Executora. Será constituído por 02 membros efetivos e 02 suplentes. </w:t>
      </w:r>
    </w:p>
    <w:p w:rsidR="007F7FC6" w:rsidRDefault="00A27983">
      <w:r>
        <w:t xml:space="preserve"> § 1º – O Conselho Fiscal deverá ser eleito na primeira Assembleia Geral Ordinária, após a eleição da Diretoria. </w:t>
      </w:r>
    </w:p>
    <w:p w:rsidR="007F7FC6" w:rsidRDefault="00A27983">
      <w:r>
        <w:t xml:space="preserve">§ 2 º – O Conselho Fiscal será presidido por um desses membros, escolhido por seus pares na primeira reunião. </w:t>
      </w:r>
    </w:p>
    <w:p w:rsidR="007F7FC6" w:rsidRDefault="00A27983">
      <w:r>
        <w:t xml:space="preserve"> </w:t>
      </w:r>
      <w:r>
        <w:rPr>
          <w:b/>
        </w:rPr>
        <w:t>Art. 22</w:t>
      </w:r>
      <w:r>
        <w:t xml:space="preserve"> – Compete ao Conselho Fiscal: </w:t>
      </w:r>
    </w:p>
    <w:p w:rsidR="007F7FC6" w:rsidRDefault="00A27983">
      <w:pPr>
        <w:numPr>
          <w:ilvl w:val="0"/>
          <w:numId w:val="14"/>
        </w:numPr>
      </w:pPr>
      <w:r>
        <w:lastRenderedPageBreak/>
        <w:t xml:space="preserve">– fiscalizar as ações e a movimentação financeira da Unidade Executora: entradas, saídas e aplicação de recursos, emitindo pareceres para posterior apreciação da Assembleia Geral; </w:t>
      </w:r>
    </w:p>
    <w:p w:rsidR="007F7FC6" w:rsidRDefault="00A27983">
      <w:pPr>
        <w:numPr>
          <w:ilvl w:val="0"/>
          <w:numId w:val="14"/>
        </w:numPr>
      </w:pPr>
      <w:r>
        <w:t xml:space="preserve">– examinar e aprovar a programação anual, relatório e a prestação de contas, sugerindo alterações, se necessário, mediante emissão de pareceres; </w:t>
      </w:r>
    </w:p>
    <w:p w:rsidR="007F7FC6" w:rsidRDefault="00A27983">
      <w:pPr>
        <w:numPr>
          <w:ilvl w:val="0"/>
          <w:numId w:val="14"/>
        </w:numPr>
      </w:pPr>
      <w:r>
        <w:t xml:space="preserve">– Solicitar à Diretoria, sempre que se fizer necessário, esclarecimentos e documentos comprobatórios da receita e despesa; </w:t>
      </w:r>
    </w:p>
    <w:p w:rsidR="007F7FC6" w:rsidRDefault="00A27983">
      <w:pPr>
        <w:numPr>
          <w:ilvl w:val="0"/>
          <w:numId w:val="14"/>
        </w:numPr>
      </w:pPr>
      <w:r>
        <w:t xml:space="preserve">– apontar à Assembleia Geral as irregularidades, sugerindo as medidas que julgar úteis à Unidade Executora; </w:t>
      </w:r>
    </w:p>
    <w:p w:rsidR="007F7FC6" w:rsidRDefault="00A27983">
      <w:pPr>
        <w:numPr>
          <w:ilvl w:val="0"/>
          <w:numId w:val="14"/>
        </w:numPr>
      </w:pPr>
      <w:r>
        <w:t xml:space="preserve">– convocar a Assembleia Geral Ordinária, se o Presidente da Unidade Executora retardar por mais de um mês a sua convocação, e convocar a Assembleia Geral Extraordinária sempre que ocorrerem motivos graves e urgentes. </w:t>
      </w:r>
    </w:p>
    <w:p w:rsidR="007F7FC6" w:rsidRDefault="00A27983">
      <w:r>
        <w:t xml:space="preserve"> </w:t>
      </w:r>
      <w:r>
        <w:rPr>
          <w:b/>
        </w:rPr>
        <w:t>Art. 23</w:t>
      </w:r>
      <w:r>
        <w:t xml:space="preserve"> – O mandato do Conselho Fiscal terá duração 02 (dois) anos, permitida a reeleição por uma vez. </w:t>
      </w:r>
    </w:p>
    <w:p w:rsidR="007F7FC6" w:rsidRDefault="00A27983">
      <w:pPr>
        <w:pStyle w:val="Ttulo1"/>
      </w:pPr>
      <w:r>
        <w:t>Capítulo III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Dos Associados – Direitos e Deveres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Seção I</w:t>
      </w:r>
      <w:r>
        <w:rPr>
          <w:b w:val="0"/>
        </w:rPr>
        <w:t xml:space="preserve"> </w:t>
      </w:r>
    </w:p>
    <w:p w:rsidR="007F7FC6" w:rsidRDefault="00A27983">
      <w:pPr>
        <w:pStyle w:val="Ttulo1"/>
        <w:spacing w:after="0"/>
      </w:pPr>
      <w:r>
        <w:t xml:space="preserve">Dos Associados </w:t>
      </w:r>
    </w:p>
    <w:p w:rsidR="007F7FC6" w:rsidRDefault="00A27983">
      <w:r>
        <w:rPr>
          <w:b/>
        </w:rPr>
        <w:t>Art. 24</w:t>
      </w:r>
      <w:r>
        <w:t xml:space="preserve"> – O quadro social da Unidade Executora é constituído por um número ilimitado de Associados e composto de: </w:t>
      </w:r>
    </w:p>
    <w:p w:rsidR="007F7FC6" w:rsidRDefault="00A27983">
      <w:pPr>
        <w:numPr>
          <w:ilvl w:val="0"/>
          <w:numId w:val="15"/>
        </w:numPr>
        <w:ind w:hanging="218"/>
      </w:pPr>
      <w:r>
        <w:t xml:space="preserve">– associados efetivos; </w:t>
      </w:r>
    </w:p>
    <w:p w:rsidR="007F7FC6" w:rsidRDefault="00A27983">
      <w:pPr>
        <w:numPr>
          <w:ilvl w:val="0"/>
          <w:numId w:val="15"/>
        </w:numPr>
        <w:ind w:hanging="218"/>
      </w:pPr>
      <w:r>
        <w:t xml:space="preserve">– associados colaboradores. </w:t>
      </w:r>
    </w:p>
    <w:p w:rsidR="00B31DF4" w:rsidRDefault="00B31DF4">
      <w:pPr>
        <w:numPr>
          <w:ilvl w:val="0"/>
          <w:numId w:val="15"/>
        </w:numPr>
        <w:ind w:hanging="218"/>
      </w:pPr>
      <w:r>
        <w:t>Associados natos</w:t>
      </w:r>
    </w:p>
    <w:p w:rsidR="007F7FC6" w:rsidRDefault="00A27983">
      <w:r>
        <w:t xml:space="preserve"> § 1º - São considerados associados efetivos: </w:t>
      </w:r>
    </w:p>
    <w:p w:rsidR="007F7FC6" w:rsidRDefault="00A27983">
      <w:pPr>
        <w:numPr>
          <w:ilvl w:val="0"/>
          <w:numId w:val="16"/>
        </w:numPr>
        <w:ind w:hanging="218"/>
      </w:pPr>
      <w:r>
        <w:t xml:space="preserve">– diretor; </w:t>
      </w:r>
    </w:p>
    <w:p w:rsidR="007F7FC6" w:rsidRDefault="00A27983">
      <w:pPr>
        <w:numPr>
          <w:ilvl w:val="0"/>
          <w:numId w:val="16"/>
        </w:numPr>
        <w:ind w:hanging="218"/>
      </w:pPr>
      <w:r>
        <w:t xml:space="preserve">– vice-diretor; </w:t>
      </w:r>
    </w:p>
    <w:p w:rsidR="007F7FC6" w:rsidRDefault="00A27983">
      <w:pPr>
        <w:numPr>
          <w:ilvl w:val="0"/>
          <w:numId w:val="16"/>
        </w:numPr>
        <w:spacing w:line="506" w:lineRule="auto"/>
        <w:ind w:hanging="218"/>
      </w:pPr>
      <w:r>
        <w:lastRenderedPageBreak/>
        <w:t xml:space="preserve">– professores; IV – pais/ responsáveis; </w:t>
      </w:r>
    </w:p>
    <w:p w:rsidR="007F7FC6" w:rsidRDefault="00A27983">
      <w:r>
        <w:t xml:space="preserve">V – alunos maiores. </w:t>
      </w:r>
    </w:p>
    <w:p w:rsidR="007F7FC6" w:rsidRDefault="00A27983">
      <w:r>
        <w:t xml:space="preserve">§ 2º - São considerados associados colaboradores: </w:t>
      </w:r>
    </w:p>
    <w:p w:rsidR="007F7FC6" w:rsidRDefault="00A27983">
      <w:pPr>
        <w:numPr>
          <w:ilvl w:val="0"/>
          <w:numId w:val="17"/>
        </w:numPr>
        <w:ind w:hanging="312"/>
      </w:pPr>
      <w:r>
        <w:t xml:space="preserve">– pessoal técnico-administrativo; </w:t>
      </w:r>
    </w:p>
    <w:p w:rsidR="007F7FC6" w:rsidRDefault="00A27983">
      <w:pPr>
        <w:numPr>
          <w:ilvl w:val="0"/>
          <w:numId w:val="17"/>
        </w:numPr>
        <w:ind w:hanging="312"/>
      </w:pPr>
      <w:r>
        <w:t xml:space="preserve">– ex-diretores do estabelecimento de ensino; </w:t>
      </w:r>
    </w:p>
    <w:p w:rsidR="007F7FC6" w:rsidRDefault="00A27983">
      <w:pPr>
        <w:numPr>
          <w:ilvl w:val="0"/>
          <w:numId w:val="17"/>
        </w:numPr>
        <w:ind w:hanging="312"/>
      </w:pPr>
      <w:r>
        <w:t xml:space="preserve">– pais/ responsáveis de ex-alunos; </w:t>
      </w:r>
    </w:p>
    <w:p w:rsidR="007F7FC6" w:rsidRDefault="00A27983">
      <w:pPr>
        <w:numPr>
          <w:ilvl w:val="0"/>
          <w:numId w:val="17"/>
        </w:numPr>
        <w:ind w:hanging="312"/>
      </w:pPr>
      <w:r>
        <w:t xml:space="preserve">– ex-alunos maiores; </w:t>
      </w:r>
    </w:p>
    <w:p w:rsidR="007F7FC6" w:rsidRDefault="00A27983">
      <w:pPr>
        <w:numPr>
          <w:ilvl w:val="0"/>
          <w:numId w:val="17"/>
        </w:numPr>
        <w:ind w:hanging="312"/>
      </w:pPr>
      <w:r>
        <w:t xml:space="preserve">– ex-professores; </w:t>
      </w:r>
    </w:p>
    <w:p w:rsidR="00B31DF4" w:rsidRDefault="00B31DF4" w:rsidP="00B31DF4">
      <w:pPr>
        <w:ind w:left="312" w:firstLine="0"/>
      </w:pPr>
      <w:r>
        <w:t>§ 3º São considerados associados natos:</w:t>
      </w:r>
    </w:p>
    <w:p w:rsidR="00B31DF4" w:rsidRDefault="00B31DF4" w:rsidP="00B31DF4">
      <w:pPr>
        <w:ind w:left="312" w:firstLine="0"/>
      </w:pPr>
      <w:r>
        <w:t>I – Diretor (a)</w:t>
      </w:r>
    </w:p>
    <w:p w:rsidR="00B31DF4" w:rsidRDefault="00B31DF4" w:rsidP="00B31DF4">
      <w:pPr>
        <w:ind w:left="312" w:firstLine="0"/>
      </w:pPr>
      <w:r>
        <w:t>II – Secretário(a) Geral</w:t>
      </w:r>
    </w:p>
    <w:p w:rsidR="007F7FC6" w:rsidRDefault="00A27983">
      <w:pPr>
        <w:numPr>
          <w:ilvl w:val="0"/>
          <w:numId w:val="17"/>
        </w:numPr>
        <w:spacing w:after="324"/>
        <w:ind w:hanging="312"/>
      </w:pPr>
      <w:r>
        <w:t xml:space="preserve">– membros da comunidade escolar que desejam prestar serviços à unidade escolar ou acompanhar o desenvolvimento de suas atividades pedagógicas, administrativas e financeiras ou acompanhar o desenvolvimento de suas atividades pedagógicas, administrativas e financeiras. </w:t>
      </w:r>
    </w:p>
    <w:p w:rsidR="007F7FC6" w:rsidRDefault="00A27983">
      <w:pPr>
        <w:pStyle w:val="Ttulo1"/>
        <w:spacing w:line="506" w:lineRule="auto"/>
        <w:ind w:left="3397" w:right="3328"/>
      </w:pPr>
      <w:r>
        <w:t>Seção II</w:t>
      </w:r>
      <w:r>
        <w:rPr>
          <w:b w:val="0"/>
        </w:rPr>
        <w:t xml:space="preserve"> </w:t>
      </w:r>
      <w:r>
        <w:t>Dos Direitos e Deveres</w:t>
      </w:r>
      <w:r>
        <w:rPr>
          <w:b w:val="0"/>
        </w:rPr>
        <w:t xml:space="preserve"> </w:t>
      </w:r>
    </w:p>
    <w:p w:rsidR="007F7FC6" w:rsidRDefault="00A27983">
      <w:r>
        <w:rPr>
          <w:b/>
        </w:rPr>
        <w:t>Art. 25</w:t>
      </w:r>
      <w:r>
        <w:t xml:space="preserve"> – Constituem direitos dos associados: </w:t>
      </w:r>
    </w:p>
    <w:p w:rsidR="007F7FC6" w:rsidRDefault="00A27983">
      <w:pPr>
        <w:numPr>
          <w:ilvl w:val="0"/>
          <w:numId w:val="18"/>
        </w:numPr>
        <w:ind w:hanging="312"/>
      </w:pPr>
      <w:r>
        <w:t xml:space="preserve">– apresentar sugestão e oferecer colaboração aos dirigentes da Unidade Executora; </w:t>
      </w:r>
    </w:p>
    <w:p w:rsidR="007F7FC6" w:rsidRDefault="00A27983">
      <w:pPr>
        <w:numPr>
          <w:ilvl w:val="0"/>
          <w:numId w:val="18"/>
        </w:numPr>
        <w:spacing w:after="0"/>
        <w:ind w:hanging="312"/>
      </w:pPr>
      <w:r>
        <w:t xml:space="preserve">– participar das atividades associativas; </w:t>
      </w:r>
    </w:p>
    <w:p w:rsidR="007F7FC6" w:rsidRDefault="00A27983">
      <w:pPr>
        <w:numPr>
          <w:ilvl w:val="0"/>
          <w:numId w:val="18"/>
        </w:numPr>
        <w:ind w:hanging="312"/>
      </w:pPr>
      <w:r>
        <w:t xml:space="preserve">– votar e ser votado; </w:t>
      </w:r>
    </w:p>
    <w:p w:rsidR="007F7FC6" w:rsidRDefault="00A27983">
      <w:pPr>
        <w:numPr>
          <w:ilvl w:val="0"/>
          <w:numId w:val="18"/>
        </w:numPr>
        <w:ind w:hanging="312"/>
      </w:pPr>
      <w:r>
        <w:lastRenderedPageBreak/>
        <w:t xml:space="preserve">– solicitar em Assembleia Geral esclarecimentos a respeito da utilização dos recursos financeiros da Unidade Executora e dos atos da Diretoria e dos Conselhos Fiscal e Deliberativo; </w:t>
      </w:r>
    </w:p>
    <w:p w:rsidR="007F7FC6" w:rsidRDefault="00A27983">
      <w:pPr>
        <w:numPr>
          <w:ilvl w:val="0"/>
          <w:numId w:val="18"/>
        </w:numPr>
        <w:ind w:hanging="312"/>
      </w:pPr>
      <w:r>
        <w:t xml:space="preserve">– apresentar pessoas da comunidade para ampliação do quadro de associados; </w:t>
      </w:r>
    </w:p>
    <w:p w:rsidR="007F7FC6" w:rsidRDefault="00A27983">
      <w:pPr>
        <w:numPr>
          <w:ilvl w:val="0"/>
          <w:numId w:val="18"/>
        </w:numPr>
        <w:ind w:hanging="312"/>
      </w:pPr>
      <w:r>
        <w:t xml:space="preserve">– garantia de defesa e de recurso no caso de ser proposta a sua exclusão do quadro social. </w:t>
      </w:r>
    </w:p>
    <w:p w:rsidR="007F7FC6" w:rsidRDefault="00A27983">
      <w:r>
        <w:t xml:space="preserve"> </w:t>
      </w:r>
      <w:r>
        <w:rPr>
          <w:b/>
        </w:rPr>
        <w:t>Art. 26</w:t>
      </w:r>
      <w:r>
        <w:t xml:space="preserve"> – Constituem deveres dos associados: </w:t>
      </w:r>
    </w:p>
    <w:p w:rsidR="007F7FC6" w:rsidRDefault="00A27983">
      <w:pPr>
        <w:numPr>
          <w:ilvl w:val="0"/>
          <w:numId w:val="19"/>
        </w:numPr>
        <w:ind w:hanging="312"/>
      </w:pPr>
      <w:r>
        <w:t xml:space="preserve">– conhecer o estatuto da Unidade Executora; </w:t>
      </w:r>
    </w:p>
    <w:p w:rsidR="007F7FC6" w:rsidRDefault="00A27983">
      <w:pPr>
        <w:numPr>
          <w:ilvl w:val="0"/>
          <w:numId w:val="19"/>
        </w:numPr>
        <w:ind w:hanging="312"/>
      </w:pPr>
      <w:r>
        <w:t xml:space="preserve">– participar das reuniões e assembleias para as quais forem convocados; </w:t>
      </w:r>
    </w:p>
    <w:p w:rsidR="007F7FC6" w:rsidRDefault="00A27983">
      <w:pPr>
        <w:numPr>
          <w:ilvl w:val="0"/>
          <w:numId w:val="19"/>
        </w:numPr>
        <w:ind w:hanging="312"/>
      </w:pPr>
      <w:r>
        <w:t xml:space="preserve">– cooperar de acordo com suas possibilidades, para a constituição do fundo financeiro da Unidade Executora;  </w:t>
      </w:r>
    </w:p>
    <w:p w:rsidR="007F7FC6" w:rsidRDefault="00A27983">
      <w:pPr>
        <w:numPr>
          <w:ilvl w:val="0"/>
          <w:numId w:val="19"/>
        </w:numPr>
        <w:ind w:hanging="312"/>
      </w:pPr>
      <w:r>
        <w:t xml:space="preserve">– colaborar na realização das atividades da Unidade Executora. </w:t>
      </w:r>
    </w:p>
    <w:p w:rsidR="007F7FC6" w:rsidRDefault="00A27983">
      <w:pPr>
        <w:pStyle w:val="Ttulo1"/>
      </w:pPr>
      <w:r>
        <w:t>Capítulo IV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Seção 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Das Reuniões</w:t>
      </w:r>
      <w:r>
        <w:rPr>
          <w:b w:val="0"/>
        </w:rPr>
        <w:t xml:space="preserve"> </w:t>
      </w:r>
    </w:p>
    <w:p w:rsidR="007F7FC6" w:rsidRDefault="00A27983">
      <w:pPr>
        <w:spacing w:after="324"/>
        <w:jc w:val="left"/>
      </w:pPr>
      <w:r>
        <w:rPr>
          <w:b/>
        </w:rPr>
        <w:t>Art. 27</w:t>
      </w:r>
      <w:r>
        <w:t xml:space="preserve"> – Haverá reuniões administrativas, convocadas pelo presidente, no mínimo 01 (uma) vez ao mês, com a presença da Diretoria ou dos Conselhos Fiscal e Deliberativo da Unidade Executora. </w:t>
      </w:r>
    </w:p>
    <w:p w:rsidR="007F7FC6" w:rsidRDefault="00A27983">
      <w:pPr>
        <w:pStyle w:val="Ttulo1"/>
      </w:pPr>
      <w:r>
        <w:t>Capítulo V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Seção 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Das Eleições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Da Diretoria e dos Conselhos</w:t>
      </w:r>
      <w:r>
        <w:rPr>
          <w:b w:val="0"/>
        </w:rPr>
        <w:t xml:space="preserve"> </w:t>
      </w:r>
    </w:p>
    <w:p w:rsidR="007F7FC6" w:rsidRDefault="00A27983">
      <w:r>
        <w:t xml:space="preserve"> </w:t>
      </w:r>
      <w:r>
        <w:rPr>
          <w:b/>
        </w:rPr>
        <w:t>Art. 28</w:t>
      </w:r>
      <w:r>
        <w:t xml:space="preserve"> – As eleições para os cargos da Diretoria, do Conselho Fiscal e do Conselho Deliberativo dar-se-á no primeiro bimestre letivo, em Assembleia Geral, por aclamação ou voto secreto, e a posse deverá ocorrer nos 30 (trinta) dias subsequentes. </w:t>
      </w:r>
    </w:p>
    <w:p w:rsidR="007F7FC6" w:rsidRDefault="00A27983" w:rsidP="00B31DF4">
      <w:pPr>
        <w:spacing w:after="0"/>
      </w:pPr>
      <w:r>
        <w:lastRenderedPageBreak/>
        <w:t xml:space="preserve"> </w:t>
      </w:r>
      <w:r>
        <w:rPr>
          <w:b/>
        </w:rPr>
        <w:t xml:space="preserve">Art. 29 </w:t>
      </w:r>
      <w:r>
        <w:t>– A apuração dos votos deverá ocorrer sob a fiscalização de uma comissão composta por pessoas candidatas</w:t>
      </w:r>
    </w:p>
    <w:p w:rsidR="00B31DF4" w:rsidRDefault="00B31DF4" w:rsidP="00B31DF4">
      <w:pPr>
        <w:spacing w:after="0"/>
      </w:pPr>
    </w:p>
    <w:p w:rsidR="007F7FC6" w:rsidRDefault="00A27983">
      <w:r>
        <w:t xml:space="preserve"> </w:t>
      </w:r>
      <w:r>
        <w:rPr>
          <w:b/>
        </w:rPr>
        <w:t>Art. 30</w:t>
      </w:r>
      <w:r>
        <w:t xml:space="preserve"> – Os membros eleitos terão mandato pelo período de 02 (dois) anos, permitida a reeleição por uma única vez. </w:t>
      </w:r>
    </w:p>
    <w:p w:rsidR="007F7FC6" w:rsidRDefault="00A27983">
      <w:r>
        <w:t xml:space="preserve"> </w:t>
      </w:r>
      <w:r>
        <w:rPr>
          <w:b/>
        </w:rPr>
        <w:t>Art. 31</w:t>
      </w:r>
      <w:r>
        <w:t xml:space="preserve"> – Antes de findar o mandato, realizar-se-ão as eleições, em prazo hábil, para garantir a nova composição da Unidade Executora, respeitado o prazo da administração anterior. </w:t>
      </w:r>
    </w:p>
    <w:p w:rsidR="007F7FC6" w:rsidRDefault="00A27983">
      <w:r>
        <w:t xml:space="preserve"> </w:t>
      </w:r>
      <w:r>
        <w:rPr>
          <w:b/>
        </w:rPr>
        <w:t>Art. 32</w:t>
      </w:r>
      <w:r>
        <w:t xml:space="preserve"> – A posse dar-se-á na data subsequente ao vencimento do mandato da gestão anterior. </w:t>
      </w:r>
    </w:p>
    <w:p w:rsidR="007F7FC6" w:rsidRDefault="00A27983">
      <w:r>
        <w:rPr>
          <w:b/>
        </w:rPr>
        <w:t>Parágrafo único</w:t>
      </w:r>
      <w:r>
        <w:t xml:space="preserve"> – O(a) Diretor da unidade escolar dará posse ao Presidente da Unidade Executora e este aos demais membros da Diretoria, devendo a posse ser lavrada em ata, em livro próprio da respectiva Unidade Executora. </w:t>
      </w:r>
    </w:p>
    <w:p w:rsidR="007F7FC6" w:rsidRDefault="00A27983">
      <w:pPr>
        <w:pStyle w:val="Ttulo1"/>
      </w:pPr>
      <w:r>
        <w:t>Capítulo VI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Dos Recursos e sua Aplicação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Seção 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Dos Recursos</w:t>
      </w:r>
      <w:r>
        <w:rPr>
          <w:b w:val="0"/>
        </w:rPr>
        <w:t xml:space="preserve"> </w:t>
      </w:r>
    </w:p>
    <w:p w:rsidR="007F7FC6" w:rsidRDefault="00A27983">
      <w:r>
        <w:rPr>
          <w:b/>
        </w:rPr>
        <w:t>Art. 33</w:t>
      </w:r>
      <w:r>
        <w:t xml:space="preserve"> – Os meios e recursos para viabilizar o alcance dos objetivos da Unidade Executora serão obtidos mediante: </w:t>
      </w:r>
    </w:p>
    <w:p w:rsidR="007F7FC6" w:rsidRDefault="00A27983">
      <w:pPr>
        <w:numPr>
          <w:ilvl w:val="0"/>
          <w:numId w:val="20"/>
        </w:numPr>
        <w:ind w:hanging="391"/>
      </w:pPr>
      <w:r>
        <w:t xml:space="preserve">– repasses do PDDE; </w:t>
      </w:r>
    </w:p>
    <w:p w:rsidR="007F7FC6" w:rsidRDefault="00A27983">
      <w:pPr>
        <w:numPr>
          <w:ilvl w:val="0"/>
          <w:numId w:val="20"/>
        </w:numPr>
        <w:ind w:hanging="391"/>
      </w:pPr>
      <w:r>
        <w:t xml:space="preserve">– contribuição voluntária dos associados; </w:t>
      </w:r>
    </w:p>
    <w:p w:rsidR="007F7FC6" w:rsidRDefault="00A27983">
      <w:pPr>
        <w:numPr>
          <w:ilvl w:val="0"/>
          <w:numId w:val="20"/>
        </w:numPr>
        <w:ind w:hanging="391"/>
      </w:pPr>
      <w:r>
        <w:t xml:space="preserve">– convênios; </w:t>
      </w:r>
    </w:p>
    <w:p w:rsidR="007F7FC6" w:rsidRDefault="00A27983">
      <w:pPr>
        <w:numPr>
          <w:ilvl w:val="0"/>
          <w:numId w:val="20"/>
        </w:numPr>
        <w:ind w:hanging="391"/>
      </w:pPr>
      <w:r>
        <w:t xml:space="preserve">– subvenções diversas; </w:t>
      </w:r>
    </w:p>
    <w:p w:rsidR="007F7FC6" w:rsidRDefault="00A27983">
      <w:pPr>
        <w:numPr>
          <w:ilvl w:val="0"/>
          <w:numId w:val="20"/>
        </w:numPr>
        <w:ind w:hanging="391"/>
      </w:pPr>
      <w:r>
        <w:t xml:space="preserve">– doações; </w:t>
      </w:r>
    </w:p>
    <w:p w:rsidR="007F7FC6" w:rsidRDefault="00A27983">
      <w:pPr>
        <w:numPr>
          <w:ilvl w:val="0"/>
          <w:numId w:val="20"/>
        </w:numPr>
        <w:ind w:hanging="391"/>
      </w:pPr>
      <w:r>
        <w:t xml:space="preserve">– promoções escolares; </w:t>
      </w:r>
    </w:p>
    <w:p w:rsidR="007F7FC6" w:rsidRDefault="00A27983">
      <w:pPr>
        <w:numPr>
          <w:ilvl w:val="0"/>
          <w:numId w:val="20"/>
        </w:numPr>
        <w:ind w:hanging="391"/>
      </w:pPr>
      <w:r>
        <w:t xml:space="preserve">– outras fontes. </w:t>
      </w:r>
    </w:p>
    <w:p w:rsidR="007F7FC6" w:rsidRDefault="00A27983">
      <w:pPr>
        <w:spacing w:after="323"/>
      </w:pPr>
      <w:r>
        <w:rPr>
          <w:b/>
          <w:color w:val="000000"/>
        </w:rPr>
        <w:lastRenderedPageBreak/>
        <w:t>Artigo 34</w:t>
      </w:r>
      <w:r>
        <w:rPr>
          <w:color w:val="000000"/>
        </w:rPr>
        <w:t xml:space="preserve"> – Os recursos financeiros depositados em contas bancarias desta Unidade Executora Própria (</w:t>
      </w:r>
      <w:proofErr w:type="spellStart"/>
      <w:r>
        <w:rPr>
          <w:color w:val="000000"/>
        </w:rPr>
        <w:t>UEx</w:t>
      </w:r>
      <w:proofErr w:type="spellEnd"/>
      <w:r>
        <w:rPr>
          <w:color w:val="000000"/>
        </w:rPr>
        <w:t xml:space="preserve">) deverão ser movimentados em conformidade com o disposto nos Parágrafos Primeiro e Segundo deste Artigo. </w:t>
      </w:r>
    </w:p>
    <w:p w:rsidR="007F7FC6" w:rsidRDefault="00A27983">
      <w:pPr>
        <w:spacing w:after="323"/>
      </w:pPr>
      <w:r>
        <w:rPr>
          <w:b/>
          <w:color w:val="000000"/>
        </w:rPr>
        <w:t>Parágrafo Primeiro</w:t>
      </w:r>
      <w:r>
        <w:rPr>
          <w:color w:val="000000"/>
        </w:rPr>
        <w:t xml:space="preserve"> - Os recursos financeiros mencionados no caput deste Artigo deverão ser movimentados por meio de cheques nominais, assinados pelo Presidente e pelo Tesoureiro da Unidade Executora Própria (</w:t>
      </w:r>
      <w:proofErr w:type="spellStart"/>
      <w:r>
        <w:rPr>
          <w:color w:val="000000"/>
        </w:rPr>
        <w:t>UEx</w:t>
      </w:r>
      <w:proofErr w:type="spellEnd"/>
      <w:r>
        <w:rPr>
          <w:color w:val="000000"/>
        </w:rPr>
        <w:t xml:space="preserve">), ou por meio eletrônico, inclusive, por meio de cartão magnético. </w:t>
      </w:r>
    </w:p>
    <w:p w:rsidR="007F7FC6" w:rsidRDefault="00A27983">
      <w:pPr>
        <w:spacing w:after="323"/>
      </w:pPr>
      <w:r>
        <w:rPr>
          <w:b/>
          <w:color w:val="000000"/>
        </w:rPr>
        <w:t>Parágrafo Segundo</w:t>
      </w:r>
      <w:r>
        <w:rPr>
          <w:color w:val="000000"/>
        </w:rPr>
        <w:t xml:space="preserve"> – Na hipótese de a movimentação dos recursos efetivar-se por meio eletrônico, inclusive, por meio de cartão magnético, fica autorizado ao Presidente ou ao Tesoureiro a utilização desses meios de pagamento de forma individual e isolada, podendo realizar pagamentos, transferências, saques, emitir extratos, enfim, todas as operações financeiras necessárias à movimentação dos valores. </w:t>
      </w:r>
    </w:p>
    <w:p w:rsidR="007F7FC6" w:rsidRDefault="00A27983">
      <w:pPr>
        <w:pStyle w:val="Ttulo1"/>
      </w:pPr>
      <w:r>
        <w:t>Seção II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Da aplicação</w:t>
      </w:r>
      <w:r>
        <w:rPr>
          <w:b w:val="0"/>
        </w:rPr>
        <w:t xml:space="preserve"> </w:t>
      </w:r>
    </w:p>
    <w:p w:rsidR="007F7FC6" w:rsidRDefault="00A27983">
      <w:r>
        <w:rPr>
          <w:b/>
        </w:rPr>
        <w:t>Art. 35</w:t>
      </w:r>
      <w:r>
        <w:t xml:space="preserve"> – Os recursos serão utilizados de acordo com o plano de aplicação previamente elaborado e aprovado pelo Conselho Deliberativo. </w:t>
      </w:r>
    </w:p>
    <w:p w:rsidR="007F7FC6" w:rsidRDefault="00A27983">
      <w:r>
        <w:rPr>
          <w:b/>
        </w:rPr>
        <w:t>Art. 36</w:t>
      </w:r>
      <w:r>
        <w:t xml:space="preserve"> – Caberá ao Conselho Fiscal acompanhar, supervisionar e fiscalizar a aplicação dos recursos da Unidade Executora. </w:t>
      </w:r>
    </w:p>
    <w:p w:rsidR="007F7FC6" w:rsidRDefault="00A27983">
      <w:pPr>
        <w:pStyle w:val="Ttulo1"/>
      </w:pPr>
      <w:r>
        <w:t>Capítulo VII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Da Intervenção e Dissolução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Seção 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 xml:space="preserve">Da Intervenção </w:t>
      </w:r>
    </w:p>
    <w:p w:rsidR="007F7FC6" w:rsidRDefault="00A27983">
      <w:r>
        <w:rPr>
          <w:b/>
        </w:rPr>
        <w:t>Art. 37</w:t>
      </w:r>
      <w:r>
        <w:t xml:space="preserve"> – Pela indevida aplicação de recursos, responderão solidariamente os membros da Diretoria que tiverem autorizado a despesa ou efetuado o pagamento, em desacordo com as normas pertinentes. </w:t>
      </w:r>
    </w:p>
    <w:p w:rsidR="007F7FC6" w:rsidRDefault="00A27983">
      <w:r>
        <w:rPr>
          <w:b/>
        </w:rPr>
        <w:t>Art. 38</w:t>
      </w:r>
      <w:r>
        <w:t xml:space="preserve"> – Quando as atividade da Unidade de Executora contrarias as finalidades definidas neste estatuto ou ferirem preceitos legais poderá haver intervenção a ser decidida em Assembleia Geral Extraordinária convocada pelo conselho Deliberativo. </w:t>
      </w:r>
    </w:p>
    <w:p w:rsidR="007F7FC6" w:rsidRDefault="00A27983">
      <w:r>
        <w:lastRenderedPageBreak/>
        <w:t xml:space="preserve"> § 1° – O processo regular de apuração dos fatos será feito por comissão de, no mínimo, 03 (três) associados da Unidade Executora, eleita na Assembleia Geral Extraordinária referida no caput deste artigo. </w:t>
      </w:r>
    </w:p>
    <w:p w:rsidR="007F7FC6" w:rsidRDefault="00A27983">
      <w:r>
        <w:t xml:space="preserve">§ 2° – A intervenção será determinada por decisão de 2/3 (dois terços) de seus associados, manifestada em Assembleia Geral Extraordinária, especificamente convocada para tal fim; </w:t>
      </w:r>
      <w:r>
        <w:rPr>
          <w:b/>
        </w:rPr>
        <w:t>Seção II</w:t>
      </w:r>
      <w:r>
        <w:t xml:space="preserve"> </w:t>
      </w:r>
    </w:p>
    <w:p w:rsidR="007F7FC6" w:rsidRDefault="00A27983">
      <w:pPr>
        <w:pStyle w:val="Ttulo1"/>
      </w:pPr>
      <w:r>
        <w:t>Da Dissolução</w:t>
      </w:r>
      <w:r>
        <w:rPr>
          <w:b w:val="0"/>
        </w:rPr>
        <w:t xml:space="preserve"> </w:t>
      </w:r>
    </w:p>
    <w:p w:rsidR="007F7FC6" w:rsidRDefault="00A27983">
      <w:r>
        <w:rPr>
          <w:b/>
        </w:rPr>
        <w:t>Art. – 39</w:t>
      </w:r>
      <w:r>
        <w:t xml:space="preserve"> – A Unidade Executora somente poderá ser dissolvida: </w:t>
      </w:r>
    </w:p>
    <w:p w:rsidR="007F7FC6" w:rsidRDefault="00A27983">
      <w:pPr>
        <w:numPr>
          <w:ilvl w:val="0"/>
          <w:numId w:val="21"/>
        </w:numPr>
        <w:ind w:hanging="218"/>
      </w:pPr>
      <w:r>
        <w:t xml:space="preserve">– por decisão de 2/3 (dois terços) de seus associados, manifestada em Assembleia Geral Extraordinária, especificamente convocada para tal fim; </w:t>
      </w:r>
    </w:p>
    <w:p w:rsidR="007F7FC6" w:rsidRDefault="00A27983">
      <w:pPr>
        <w:numPr>
          <w:ilvl w:val="0"/>
          <w:numId w:val="21"/>
        </w:numPr>
        <w:ind w:hanging="218"/>
      </w:pPr>
      <w:r>
        <w:t xml:space="preserve">– em decorrência da extinção da unidade escolar. </w:t>
      </w:r>
    </w:p>
    <w:p w:rsidR="007F7FC6" w:rsidRDefault="00A27983">
      <w:r>
        <w:rPr>
          <w:b/>
        </w:rPr>
        <w:t>Parágrafo Único</w:t>
      </w:r>
      <w:r>
        <w:t xml:space="preserve"> – Em caso de dissolução da Unidade Executora, o seu patrimônio será incorporado pela Secretaria de Educação, vinculada à unidade escolar, para uso exclusivo desta última. </w:t>
      </w:r>
    </w:p>
    <w:p w:rsidR="007F7FC6" w:rsidRDefault="00A27983">
      <w:pPr>
        <w:pStyle w:val="Ttulo1"/>
      </w:pPr>
      <w:r>
        <w:t>Capítulo VII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Seção I</w:t>
      </w:r>
      <w:r>
        <w:rPr>
          <w:b w:val="0"/>
        </w:rPr>
        <w:t xml:space="preserve"> </w:t>
      </w:r>
    </w:p>
    <w:p w:rsidR="007F7FC6" w:rsidRDefault="00A27983">
      <w:pPr>
        <w:pStyle w:val="Ttulo1"/>
      </w:pPr>
      <w:r>
        <w:t>Das Disposições Gerais</w:t>
      </w:r>
      <w:r>
        <w:rPr>
          <w:b w:val="0"/>
        </w:rPr>
        <w:t xml:space="preserve"> </w:t>
      </w:r>
    </w:p>
    <w:p w:rsidR="007F7FC6" w:rsidRDefault="00A27983">
      <w:r>
        <w:rPr>
          <w:b/>
        </w:rPr>
        <w:t>Art. 40</w:t>
      </w:r>
      <w:r>
        <w:t xml:space="preserve"> – Os associados não respondem pelas obrigações da Unidade Executora. </w:t>
      </w:r>
    </w:p>
    <w:p w:rsidR="007F7FC6" w:rsidRDefault="00A27983">
      <w:r>
        <w:rPr>
          <w:b/>
        </w:rPr>
        <w:t>Art. 41</w:t>
      </w:r>
      <w:r>
        <w:t xml:space="preserve"> – São associados fundadores da Unidade Executora as pessoas que participaram da reunião de fundação e cujos nomes constarem da respectiva ata. </w:t>
      </w:r>
    </w:p>
    <w:p w:rsidR="007F7FC6" w:rsidRDefault="00A27983">
      <w:r>
        <w:rPr>
          <w:b/>
        </w:rPr>
        <w:t>Art. 42</w:t>
      </w:r>
      <w:r>
        <w:t xml:space="preserve"> – A Unidade Executora não distribuirá lucros sob nenhuma forma ou pretexto aos dirigentes ou associados e empregará os recursos de acordo com a decisão da Diretoria. </w:t>
      </w:r>
    </w:p>
    <w:p w:rsidR="007F7FC6" w:rsidRDefault="00A27983">
      <w:r>
        <w:rPr>
          <w:b/>
        </w:rPr>
        <w:t>Art. 43</w:t>
      </w:r>
      <w:r>
        <w:t xml:space="preserve"> – É vedado à Unidade Executora exercer qualquer atividade de caráter comercial no âmbito da unidade escolar. </w:t>
      </w:r>
    </w:p>
    <w:p w:rsidR="007F7FC6" w:rsidRDefault="00A27983">
      <w:r>
        <w:rPr>
          <w:b/>
        </w:rPr>
        <w:t>Art. 44</w:t>
      </w:r>
      <w:r>
        <w:t xml:space="preserve"> – A Unidade Executora constituirá um fundo de reserva para situações emergenciais, cujo percentual deverá ser decidido pela Diretoria, em assembleia. </w:t>
      </w:r>
    </w:p>
    <w:p w:rsidR="007F7FC6" w:rsidRDefault="00A27983">
      <w:r>
        <w:rPr>
          <w:b/>
        </w:rPr>
        <w:lastRenderedPageBreak/>
        <w:t>Art.  45</w:t>
      </w:r>
      <w:r>
        <w:t xml:space="preserve"> – O presente estatuto só poderá ser reformulado por deliberação tomada em Assembleia Geral Extraordinária. </w:t>
      </w:r>
    </w:p>
    <w:p w:rsidR="007F7FC6" w:rsidRDefault="00A27983">
      <w:r>
        <w:rPr>
          <w:b/>
        </w:rPr>
        <w:t>Art. 46</w:t>
      </w:r>
      <w:r>
        <w:t xml:space="preserve"> – O presente estatuto entra em vigor na data de sua aprovação, revogadas as disposições em contrário. </w:t>
      </w:r>
    </w:p>
    <w:p w:rsidR="007F7FC6" w:rsidRDefault="00A27983">
      <w:pPr>
        <w:pStyle w:val="Ttulo1"/>
        <w:spacing w:after="0"/>
      </w:pPr>
      <w:r>
        <w:t xml:space="preserve">Cristalina – </w:t>
      </w:r>
      <w:proofErr w:type="gramStart"/>
      <w:r>
        <w:t xml:space="preserve">GO,   </w:t>
      </w:r>
      <w:proofErr w:type="gramEnd"/>
      <w:r>
        <w:t xml:space="preserve">                      de           </w:t>
      </w:r>
      <w:proofErr w:type="spellStart"/>
      <w:r>
        <w:t>de</w:t>
      </w:r>
      <w:proofErr w:type="spellEnd"/>
      <w:r>
        <w:t xml:space="preserve"> 2018. </w:t>
      </w:r>
    </w:p>
    <w:p w:rsidR="007F7FC6" w:rsidRDefault="00A27983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7F7FC6" w:rsidRDefault="00A27983">
      <w:pPr>
        <w:spacing w:after="42" w:line="240" w:lineRule="auto"/>
        <w:ind w:left="0" w:firstLine="0"/>
        <w:jc w:val="center"/>
      </w:pPr>
      <w:r>
        <w:rPr>
          <w:b/>
        </w:rPr>
        <w:t xml:space="preserve"> </w:t>
      </w:r>
    </w:p>
    <w:p w:rsidR="007F7FC6" w:rsidRDefault="00A27983">
      <w:pPr>
        <w:spacing w:after="40" w:line="240" w:lineRule="auto"/>
        <w:ind w:left="10" w:right="2497"/>
        <w:jc w:val="right"/>
      </w:pPr>
      <w:r>
        <w:rPr>
          <w:b/>
        </w:rPr>
        <w:t xml:space="preserve">_________________________________ </w:t>
      </w:r>
    </w:p>
    <w:p w:rsidR="007F7FC6" w:rsidRDefault="00A27983">
      <w:pPr>
        <w:spacing w:after="40" w:line="240" w:lineRule="auto"/>
        <w:ind w:left="10" w:right="2862"/>
        <w:jc w:val="right"/>
      </w:pPr>
      <w:r>
        <w:rPr>
          <w:b/>
        </w:rPr>
        <w:t xml:space="preserve">Presidente do Conselho Escolar </w:t>
      </w:r>
    </w:p>
    <w:p w:rsidR="007F7FC6" w:rsidRDefault="00A27983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7F7FC6" w:rsidRDefault="00A27983">
      <w:pPr>
        <w:spacing w:after="40" w:line="240" w:lineRule="auto"/>
        <w:ind w:left="10" w:right="2302"/>
        <w:jc w:val="right"/>
      </w:pPr>
      <w:r>
        <w:rPr>
          <w:b/>
        </w:rPr>
        <w:t xml:space="preserve">____________________________________ </w:t>
      </w:r>
    </w:p>
    <w:p w:rsidR="007F7FC6" w:rsidRDefault="00A27983">
      <w:pPr>
        <w:pStyle w:val="Ttulo1"/>
        <w:spacing w:after="39"/>
      </w:pPr>
      <w:r>
        <w:t xml:space="preserve">Secretária </w:t>
      </w:r>
    </w:p>
    <w:p w:rsidR="007F7FC6" w:rsidRDefault="00A27983">
      <w:pPr>
        <w:spacing w:after="40" w:line="240" w:lineRule="auto"/>
        <w:ind w:left="0" w:firstLine="0"/>
        <w:jc w:val="center"/>
      </w:pPr>
      <w:r>
        <w:rPr>
          <w:b/>
        </w:rPr>
        <w:t xml:space="preserve"> </w:t>
      </w:r>
    </w:p>
    <w:p w:rsidR="007F7FC6" w:rsidRDefault="00A27983">
      <w:pPr>
        <w:spacing w:after="40" w:line="240" w:lineRule="auto"/>
        <w:ind w:left="10" w:right="2302"/>
        <w:jc w:val="right"/>
      </w:pPr>
      <w:r>
        <w:rPr>
          <w:b/>
        </w:rPr>
        <w:t xml:space="preserve">____________________________________ </w:t>
      </w:r>
    </w:p>
    <w:p w:rsidR="007F7FC6" w:rsidRDefault="00A27983">
      <w:pPr>
        <w:spacing w:after="37" w:line="240" w:lineRule="auto"/>
        <w:ind w:left="3526" w:firstLine="0"/>
        <w:jc w:val="left"/>
      </w:pPr>
      <w:r>
        <w:rPr>
          <w:b/>
        </w:rPr>
        <w:t xml:space="preserve">Advogado OAB / nº </w:t>
      </w:r>
    </w:p>
    <w:p w:rsidR="007F7FC6" w:rsidRDefault="00A27983">
      <w:pPr>
        <w:spacing w:after="39" w:line="240" w:lineRule="auto"/>
        <w:ind w:left="0" w:firstLine="0"/>
        <w:jc w:val="center"/>
      </w:pPr>
      <w:r>
        <w:t xml:space="preserve"> </w:t>
      </w:r>
    </w:p>
    <w:p w:rsidR="007F7FC6" w:rsidRDefault="00A27983">
      <w:pPr>
        <w:spacing w:after="0" w:line="240" w:lineRule="auto"/>
        <w:ind w:left="0" w:firstLine="0"/>
        <w:jc w:val="left"/>
      </w:pPr>
      <w:r>
        <w:rPr>
          <w:color w:val="000000"/>
        </w:rPr>
        <w:t xml:space="preserve"> </w:t>
      </w:r>
    </w:p>
    <w:sectPr w:rsidR="007F7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130" w:bottom="1374" w:left="1702" w:header="142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78" w:rsidRDefault="00132778">
      <w:pPr>
        <w:spacing w:after="0" w:line="240" w:lineRule="auto"/>
      </w:pPr>
      <w:r>
        <w:separator/>
      </w:r>
    </w:p>
  </w:endnote>
  <w:endnote w:type="continuationSeparator" w:id="0">
    <w:p w:rsidR="00132778" w:rsidRDefault="0013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C6" w:rsidRDefault="00A27983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960" w:rsidRPr="000B0960">
      <w:rPr>
        <w:rFonts w:ascii="Arial" w:eastAsia="Arial" w:hAnsi="Arial" w:cs="Arial"/>
        <w:noProof/>
        <w:color w:val="000000"/>
        <w:sz w:val="20"/>
      </w:rPr>
      <w:t>14</w:t>
    </w:r>
    <w:r>
      <w:rPr>
        <w:rFonts w:ascii="Arial" w:eastAsia="Arial" w:hAnsi="Arial" w:cs="Arial"/>
        <w:color w:val="000000"/>
        <w:sz w:val="20"/>
      </w:rPr>
      <w:fldChar w:fldCharType="end"/>
    </w:r>
    <w:r>
      <w:rPr>
        <w:rFonts w:ascii="Arial" w:eastAsia="Arial" w:hAnsi="Arial" w:cs="Arial"/>
        <w:color w:val="000000"/>
        <w:sz w:val="20"/>
      </w:rPr>
      <w:t xml:space="preserve"> </w:t>
    </w:r>
  </w:p>
  <w:p w:rsidR="007F7FC6" w:rsidRDefault="00A27983">
    <w:pPr>
      <w:spacing w:after="0" w:line="240" w:lineRule="auto"/>
      <w:ind w:left="0" w:right="5" w:firstLine="0"/>
      <w:jc w:val="righ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C6" w:rsidRDefault="00A27983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960" w:rsidRPr="000B0960">
      <w:rPr>
        <w:rFonts w:ascii="Arial" w:eastAsia="Arial" w:hAnsi="Arial" w:cs="Arial"/>
        <w:noProof/>
        <w:color w:val="000000"/>
        <w:sz w:val="20"/>
      </w:rPr>
      <w:t>13</w:t>
    </w:r>
    <w:r>
      <w:rPr>
        <w:rFonts w:ascii="Arial" w:eastAsia="Arial" w:hAnsi="Arial" w:cs="Arial"/>
        <w:color w:val="000000"/>
        <w:sz w:val="20"/>
      </w:rPr>
      <w:fldChar w:fldCharType="end"/>
    </w:r>
    <w:r>
      <w:rPr>
        <w:rFonts w:ascii="Arial" w:eastAsia="Arial" w:hAnsi="Arial" w:cs="Arial"/>
        <w:color w:val="000000"/>
        <w:sz w:val="20"/>
      </w:rPr>
      <w:t xml:space="preserve"> </w:t>
    </w:r>
  </w:p>
  <w:p w:rsidR="007F7FC6" w:rsidRDefault="00A27983">
    <w:pPr>
      <w:spacing w:after="0" w:line="240" w:lineRule="auto"/>
      <w:ind w:left="0" w:right="5" w:firstLine="0"/>
      <w:jc w:val="righ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C6" w:rsidRDefault="00A27983">
    <w:pPr>
      <w:spacing w:after="33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960" w:rsidRPr="000B0960">
      <w:rPr>
        <w:rFonts w:ascii="Arial" w:eastAsia="Arial" w:hAnsi="Arial" w:cs="Arial"/>
        <w:noProof/>
        <w:color w:val="000000"/>
        <w:sz w:val="20"/>
      </w:rPr>
      <w:t>1</w:t>
    </w:r>
    <w:r>
      <w:rPr>
        <w:rFonts w:ascii="Arial" w:eastAsia="Arial" w:hAnsi="Arial" w:cs="Arial"/>
        <w:color w:val="000000"/>
        <w:sz w:val="20"/>
      </w:rPr>
      <w:fldChar w:fldCharType="end"/>
    </w:r>
    <w:r>
      <w:rPr>
        <w:rFonts w:ascii="Arial" w:eastAsia="Arial" w:hAnsi="Arial" w:cs="Arial"/>
        <w:color w:val="000000"/>
        <w:sz w:val="20"/>
      </w:rPr>
      <w:t xml:space="preserve"> </w:t>
    </w:r>
  </w:p>
  <w:p w:rsidR="007F7FC6" w:rsidRDefault="00A27983">
    <w:pPr>
      <w:spacing w:after="0" w:line="240" w:lineRule="auto"/>
      <w:ind w:left="0" w:right="5" w:firstLine="0"/>
      <w:jc w:val="righ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78" w:rsidRDefault="00132778">
      <w:pPr>
        <w:spacing w:after="0" w:line="240" w:lineRule="auto"/>
      </w:pPr>
      <w:r>
        <w:separator/>
      </w:r>
    </w:p>
  </w:footnote>
  <w:footnote w:type="continuationSeparator" w:id="0">
    <w:p w:rsidR="00132778" w:rsidRDefault="0013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C6" w:rsidRDefault="00A27983">
    <w:pPr>
      <w:spacing w:after="0" w:line="240" w:lineRule="auto"/>
      <w:ind w:left="0" w:firstLine="0"/>
      <w:jc w:val="center"/>
      <w:rPr>
        <w:rFonts w:ascii="Calibri" w:eastAsia="Calibri" w:hAnsi="Calibri" w:cs="Calibri"/>
        <w:color w:val="000000"/>
        <w:sz w:val="22"/>
      </w:rPr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2589276</wp:posOffset>
          </wp:positionH>
          <wp:positionV relativeFrom="page">
            <wp:posOffset>89916</wp:posOffset>
          </wp:positionV>
          <wp:extent cx="2743200" cy="438911"/>
          <wp:effectExtent l="0" t="0" r="0" b="0"/>
          <wp:wrapSquare wrapText="bothSides"/>
          <wp:docPr id="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B31DF4" w:rsidRDefault="00B31DF4">
    <w:pPr>
      <w:spacing w:after="0" w:line="240" w:lineRule="auto"/>
      <w:ind w:left="0" w:firstLine="0"/>
      <w:jc w:val="center"/>
      <w:rPr>
        <w:rFonts w:ascii="Calibri" w:eastAsia="Calibri" w:hAnsi="Calibri" w:cs="Calibri"/>
        <w:color w:val="000000"/>
        <w:sz w:val="22"/>
      </w:rPr>
    </w:pPr>
  </w:p>
  <w:p w:rsidR="00B31DF4" w:rsidRDefault="00B31DF4">
    <w:pPr>
      <w:spacing w:after="0" w:line="240" w:lineRule="auto"/>
      <w:ind w:left="0" w:firstLine="0"/>
      <w:jc w:val="center"/>
    </w:pPr>
  </w:p>
  <w:p w:rsidR="007F7FC6" w:rsidRDefault="00A27983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de Criação nº 1.547 de 6 de março de 2001 </w:t>
    </w:r>
  </w:p>
  <w:p w:rsidR="007F7FC6" w:rsidRDefault="00A27983">
    <w:pPr>
      <w:spacing w:after="3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Municipal nº 2.279 de 2 de outubro de 2015 </w:t>
    </w:r>
  </w:p>
  <w:p w:rsidR="007F7FC6" w:rsidRDefault="00A27983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Cristalina-Goiás </w:t>
    </w:r>
  </w:p>
  <w:p w:rsidR="007F7FC6" w:rsidRDefault="00A27983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“Atuar para Educar” </w:t>
    </w:r>
  </w:p>
  <w:p w:rsidR="007F7FC6" w:rsidRDefault="00A27983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C6" w:rsidRDefault="00A27983">
    <w:pPr>
      <w:spacing w:after="0" w:line="240" w:lineRule="auto"/>
      <w:ind w:left="0" w:firstLine="0"/>
      <w:jc w:val="center"/>
      <w:rPr>
        <w:rFonts w:ascii="Calibri" w:eastAsia="Calibri" w:hAnsi="Calibri" w:cs="Calibri"/>
        <w:color w:val="000000"/>
        <w:sz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2589276</wp:posOffset>
          </wp:positionH>
          <wp:positionV relativeFrom="page">
            <wp:posOffset>89916</wp:posOffset>
          </wp:positionV>
          <wp:extent cx="2743200" cy="438911"/>
          <wp:effectExtent l="0" t="0" r="0" b="0"/>
          <wp:wrapSquare wrapText="bothSides"/>
          <wp:docPr id="5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B31DF4" w:rsidRDefault="00B31DF4">
    <w:pPr>
      <w:spacing w:after="0" w:line="240" w:lineRule="auto"/>
      <w:ind w:left="0" w:firstLine="0"/>
      <w:jc w:val="center"/>
      <w:rPr>
        <w:rFonts w:ascii="Calibri" w:eastAsia="Calibri" w:hAnsi="Calibri" w:cs="Calibri"/>
        <w:color w:val="000000"/>
        <w:sz w:val="22"/>
      </w:rPr>
    </w:pPr>
  </w:p>
  <w:p w:rsidR="00B31DF4" w:rsidRDefault="00B31DF4">
    <w:pPr>
      <w:spacing w:after="0" w:line="240" w:lineRule="auto"/>
      <w:ind w:left="0" w:firstLine="0"/>
      <w:jc w:val="center"/>
      <w:rPr>
        <w:rFonts w:ascii="Calibri" w:eastAsia="Calibri" w:hAnsi="Calibri" w:cs="Calibri"/>
        <w:color w:val="000000"/>
        <w:sz w:val="22"/>
      </w:rPr>
    </w:pPr>
  </w:p>
  <w:p w:rsidR="00B31DF4" w:rsidRDefault="00B31DF4">
    <w:pPr>
      <w:spacing w:after="0" w:line="240" w:lineRule="auto"/>
      <w:ind w:left="0" w:firstLine="0"/>
      <w:jc w:val="center"/>
    </w:pPr>
  </w:p>
  <w:p w:rsidR="007F7FC6" w:rsidRDefault="00A27983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de Criação nº 1.547 de 6 de março de 2001 </w:t>
    </w:r>
  </w:p>
  <w:p w:rsidR="007F7FC6" w:rsidRDefault="00A27983">
    <w:pPr>
      <w:spacing w:after="3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Municipal nº 2.279 de 2 de outubro de 2015 </w:t>
    </w:r>
  </w:p>
  <w:p w:rsidR="007F7FC6" w:rsidRDefault="00A27983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Cristalina-Goiás </w:t>
    </w:r>
  </w:p>
  <w:p w:rsidR="007F7FC6" w:rsidRDefault="00A27983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“Atuar para Educar” </w:t>
    </w:r>
  </w:p>
  <w:p w:rsidR="007F7FC6" w:rsidRDefault="00A27983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C6" w:rsidRDefault="00A27983">
    <w:pPr>
      <w:spacing w:after="0" w:line="240" w:lineRule="auto"/>
      <w:ind w:left="0" w:firstLine="0"/>
      <w:jc w:val="center"/>
      <w:rPr>
        <w:rFonts w:ascii="Calibri" w:eastAsia="Calibri" w:hAnsi="Calibri" w:cs="Calibri"/>
        <w:color w:val="000000"/>
        <w:sz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2589276</wp:posOffset>
          </wp:positionH>
          <wp:positionV relativeFrom="page">
            <wp:posOffset>89916</wp:posOffset>
          </wp:positionV>
          <wp:extent cx="2743200" cy="438911"/>
          <wp:effectExtent l="0" t="0" r="0" b="0"/>
          <wp:wrapSquare wrapText="bothSides"/>
          <wp:docPr id="6" name="Picture 8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" name="Picture 8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B31DF4" w:rsidRDefault="00B31DF4">
    <w:pPr>
      <w:spacing w:after="0" w:line="240" w:lineRule="auto"/>
      <w:ind w:left="0" w:firstLine="0"/>
      <w:jc w:val="center"/>
      <w:rPr>
        <w:rFonts w:ascii="Calibri" w:eastAsia="Calibri" w:hAnsi="Calibri" w:cs="Calibri"/>
        <w:color w:val="000000"/>
        <w:sz w:val="22"/>
      </w:rPr>
    </w:pPr>
  </w:p>
  <w:p w:rsidR="00B31DF4" w:rsidRDefault="00B31DF4">
    <w:pPr>
      <w:spacing w:after="0" w:line="240" w:lineRule="auto"/>
      <w:ind w:left="0" w:firstLine="0"/>
      <w:jc w:val="center"/>
    </w:pPr>
  </w:p>
  <w:p w:rsidR="007F7FC6" w:rsidRDefault="00A27983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de Criação nº 1.547 de 6 de março de 2001 </w:t>
    </w:r>
  </w:p>
  <w:p w:rsidR="007F7FC6" w:rsidRDefault="00A27983">
    <w:pPr>
      <w:spacing w:after="3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Lei Municipal nº 2.279 de 2 de outubro de 2015 </w:t>
    </w:r>
  </w:p>
  <w:p w:rsidR="007F7FC6" w:rsidRDefault="00A27983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Cristalina-Goiás </w:t>
    </w:r>
  </w:p>
  <w:p w:rsidR="007F7FC6" w:rsidRDefault="00A27983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“Atuar para Educar” </w:t>
    </w:r>
  </w:p>
  <w:p w:rsidR="007F7FC6" w:rsidRDefault="00A27983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38E"/>
    <w:multiLevelType w:val="hybridMultilevel"/>
    <w:tmpl w:val="35845588"/>
    <w:lvl w:ilvl="0" w:tplc="D1D2F4C4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80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26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2F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27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64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ABE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24D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44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662325"/>
    <w:multiLevelType w:val="hybridMultilevel"/>
    <w:tmpl w:val="11A89B96"/>
    <w:lvl w:ilvl="0" w:tplc="58D2ED14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0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67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29F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C9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690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40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A5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866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8C3B12"/>
    <w:multiLevelType w:val="hybridMultilevel"/>
    <w:tmpl w:val="D1820ABA"/>
    <w:lvl w:ilvl="0" w:tplc="E37E0718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68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5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00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2D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837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06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2C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0B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5A65C9"/>
    <w:multiLevelType w:val="hybridMultilevel"/>
    <w:tmpl w:val="26AE32F8"/>
    <w:lvl w:ilvl="0" w:tplc="AD18024C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AF1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66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C2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C5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80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E2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2F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CB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625A49"/>
    <w:multiLevelType w:val="hybridMultilevel"/>
    <w:tmpl w:val="B914BC60"/>
    <w:lvl w:ilvl="0" w:tplc="2E06E15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2F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4E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A3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A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47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E6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8E2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60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876B1C"/>
    <w:multiLevelType w:val="hybridMultilevel"/>
    <w:tmpl w:val="B336BB76"/>
    <w:lvl w:ilvl="0" w:tplc="0D94436A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8D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21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A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0A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239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A1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A5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03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221C2"/>
    <w:multiLevelType w:val="hybridMultilevel"/>
    <w:tmpl w:val="A198E10E"/>
    <w:lvl w:ilvl="0" w:tplc="57084E18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C2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AC4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C0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42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E96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05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80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2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7529EF"/>
    <w:multiLevelType w:val="hybridMultilevel"/>
    <w:tmpl w:val="DE7AB1E6"/>
    <w:lvl w:ilvl="0" w:tplc="35A08D0C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C9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C2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6A3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C6C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7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6D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A8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A0E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DC5AB0"/>
    <w:multiLevelType w:val="hybridMultilevel"/>
    <w:tmpl w:val="C9403190"/>
    <w:lvl w:ilvl="0" w:tplc="C6F4FEA6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A2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2C2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83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4F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E1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A7A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CC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838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954D6D"/>
    <w:multiLevelType w:val="hybridMultilevel"/>
    <w:tmpl w:val="0A0CEE68"/>
    <w:lvl w:ilvl="0" w:tplc="D57ECEEA">
      <w:start w:val="1"/>
      <w:numFmt w:val="upperRoman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CD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463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A0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CF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0A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851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4E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6B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0B71D3"/>
    <w:multiLevelType w:val="hybridMultilevel"/>
    <w:tmpl w:val="D81070DA"/>
    <w:lvl w:ilvl="0" w:tplc="CD96683C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A47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69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69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A1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6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20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62D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44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0E16A0"/>
    <w:multiLevelType w:val="hybridMultilevel"/>
    <w:tmpl w:val="7102DE58"/>
    <w:lvl w:ilvl="0" w:tplc="746CEA2E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670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E7C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EA1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2DE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C0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C4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0A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EC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185B7A"/>
    <w:multiLevelType w:val="hybridMultilevel"/>
    <w:tmpl w:val="546E5CF4"/>
    <w:lvl w:ilvl="0" w:tplc="7878FCAC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A8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E1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869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21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2D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87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A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981CB2"/>
    <w:multiLevelType w:val="hybridMultilevel"/>
    <w:tmpl w:val="FD6CA8DE"/>
    <w:lvl w:ilvl="0" w:tplc="D156671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23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24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09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88A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A7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4D3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A8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20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AB3669"/>
    <w:multiLevelType w:val="hybridMultilevel"/>
    <w:tmpl w:val="5420DEC0"/>
    <w:lvl w:ilvl="0" w:tplc="F75ACB9A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65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EF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EB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03A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01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2E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65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22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1E314E"/>
    <w:multiLevelType w:val="hybridMultilevel"/>
    <w:tmpl w:val="8B7CBB1A"/>
    <w:lvl w:ilvl="0" w:tplc="472CCD88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46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4A6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2C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65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E9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6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EB8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64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F45DB4"/>
    <w:multiLevelType w:val="hybridMultilevel"/>
    <w:tmpl w:val="184A2448"/>
    <w:lvl w:ilvl="0" w:tplc="50623C84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4B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EA3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6F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E7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8F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CE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2F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A7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C77182"/>
    <w:multiLevelType w:val="hybridMultilevel"/>
    <w:tmpl w:val="A6605EA6"/>
    <w:lvl w:ilvl="0" w:tplc="A316F324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AE4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23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46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0C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CF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A6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EE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A6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DF0508"/>
    <w:multiLevelType w:val="hybridMultilevel"/>
    <w:tmpl w:val="8B384CAC"/>
    <w:lvl w:ilvl="0" w:tplc="B456E7C2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80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01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A0C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89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A5B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E1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E4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6C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FD7D5C"/>
    <w:multiLevelType w:val="hybridMultilevel"/>
    <w:tmpl w:val="F35CD194"/>
    <w:lvl w:ilvl="0" w:tplc="BBF43932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C9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2D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0C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B0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83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8F2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25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E50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730505"/>
    <w:multiLevelType w:val="hybridMultilevel"/>
    <w:tmpl w:val="93386032"/>
    <w:lvl w:ilvl="0" w:tplc="F4620C74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CC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66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C2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0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A6C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466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3A7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2E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9"/>
  </w:num>
  <w:num w:numId="5">
    <w:abstractNumId w:val="10"/>
  </w:num>
  <w:num w:numId="6">
    <w:abstractNumId w:val="5"/>
  </w:num>
  <w:num w:numId="7">
    <w:abstractNumId w:val="13"/>
  </w:num>
  <w:num w:numId="8">
    <w:abstractNumId w:val="15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16"/>
  </w:num>
  <w:num w:numId="14">
    <w:abstractNumId w:val="4"/>
  </w:num>
  <w:num w:numId="15">
    <w:abstractNumId w:val="6"/>
  </w:num>
  <w:num w:numId="16">
    <w:abstractNumId w:val="11"/>
  </w:num>
  <w:num w:numId="17">
    <w:abstractNumId w:val="1"/>
  </w:num>
  <w:num w:numId="18">
    <w:abstractNumId w:val="3"/>
  </w:num>
  <w:num w:numId="19">
    <w:abstractNumId w:val="2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C6"/>
    <w:rsid w:val="000B0960"/>
    <w:rsid w:val="00132778"/>
    <w:rsid w:val="002B438E"/>
    <w:rsid w:val="006D46F3"/>
    <w:rsid w:val="007F7FC6"/>
    <w:rsid w:val="00897081"/>
    <w:rsid w:val="009A443E"/>
    <w:rsid w:val="009D67F4"/>
    <w:rsid w:val="00A27983"/>
    <w:rsid w:val="00B3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79AA8-E02D-44C1-A86B-0270A88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8" w:line="268" w:lineRule="auto"/>
      <w:ind w:left="-5" w:hanging="10"/>
      <w:jc w:val="both"/>
    </w:pPr>
    <w:rPr>
      <w:rFonts w:ascii="Times New Roman" w:eastAsia="Times New Roman" w:hAnsi="Times New Roman" w:cs="Times New Roman"/>
      <w:color w:val="222222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1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22222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2715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Luciana</cp:lastModifiedBy>
  <cp:revision>2</cp:revision>
  <dcterms:created xsi:type="dcterms:W3CDTF">2025-01-15T13:42:00Z</dcterms:created>
  <dcterms:modified xsi:type="dcterms:W3CDTF">2025-01-15T13:42:00Z</dcterms:modified>
</cp:coreProperties>
</file>